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09" w:rsidRDefault="00835209">
      <w:bookmarkStart w:id="0" w:name="_GoBack"/>
      <w:bookmarkEnd w:id="0"/>
    </w:p>
    <w:tbl>
      <w:tblPr>
        <w:tblW w:w="10772" w:type="dxa"/>
        <w:tblBorders>
          <w:top w:val="single" w:sz="8" w:space="0" w:color="4F81BD"/>
          <w:bottom w:val="single" w:sz="8" w:space="0" w:color="4F81BD"/>
        </w:tblBorders>
        <w:shd w:val="clear" w:color="auto" w:fill="E8EDFC"/>
        <w:tblLook w:val="0000" w:firstRow="0" w:lastRow="0" w:firstColumn="0" w:lastColumn="0" w:noHBand="0" w:noVBand="0"/>
      </w:tblPr>
      <w:tblGrid>
        <w:gridCol w:w="10772"/>
      </w:tblGrid>
      <w:tr w:rsidR="009F1317" w:rsidRPr="001D5F7E" w:rsidTr="005930DA">
        <w:trPr>
          <w:trHeight w:val="1055"/>
        </w:trPr>
        <w:tc>
          <w:tcPr>
            <w:tcW w:w="10772" w:type="dxa"/>
            <w:shd w:val="clear" w:color="auto" w:fill="E8EDFC"/>
          </w:tcPr>
          <w:p w:rsidR="000142F3" w:rsidRPr="001D5F7E" w:rsidRDefault="000142F3" w:rsidP="001D5F7E">
            <w:pPr>
              <w:pStyle w:val="Ttulo4"/>
              <w:spacing w:before="0" w:after="0"/>
              <w:rPr>
                <w:rFonts w:ascii="Times New Roman" w:hAnsi="Times New Roman"/>
                <w:color w:val="000080"/>
                <w:sz w:val="24"/>
                <w:szCs w:val="24"/>
              </w:rPr>
            </w:pPr>
            <w:r w:rsidRPr="001D5F7E">
              <w:rPr>
                <w:rFonts w:ascii="Times New Roman" w:hAnsi="Times New Roman"/>
                <w:color w:val="000080"/>
                <w:sz w:val="24"/>
                <w:szCs w:val="24"/>
              </w:rPr>
              <w:t xml:space="preserve"> </w:t>
            </w:r>
          </w:p>
          <w:p w:rsidR="009F1317" w:rsidRPr="001D5F7E" w:rsidRDefault="000142F3" w:rsidP="001D5F7E">
            <w:pPr>
              <w:pStyle w:val="Ttulo4"/>
              <w:spacing w:before="0" w:after="0"/>
              <w:rPr>
                <w:rFonts w:ascii="Times New Roman" w:hAnsi="Times New Roman"/>
                <w:color w:val="000080"/>
                <w:sz w:val="24"/>
                <w:szCs w:val="24"/>
              </w:rPr>
            </w:pPr>
            <w:r w:rsidRPr="001D5F7E">
              <w:rPr>
                <w:rFonts w:ascii="Times New Roman" w:hAnsi="Times New Roman"/>
                <w:color w:val="000080"/>
                <w:sz w:val="24"/>
                <w:szCs w:val="24"/>
              </w:rPr>
              <w:t>BANCO DE INNOVACIÓN EN LAS ADMINISTRACIONES PÚBLICAS</w:t>
            </w:r>
          </w:p>
        </w:tc>
      </w:tr>
      <w:tr w:rsidR="00AB69F4" w:rsidRPr="003A6C2C" w:rsidTr="005930DA">
        <w:trPr>
          <w:trHeight w:val="117"/>
        </w:trPr>
        <w:tc>
          <w:tcPr>
            <w:tcW w:w="10772" w:type="dxa"/>
            <w:shd w:val="clear" w:color="auto" w:fill="E8EDFC"/>
          </w:tcPr>
          <w:p w:rsidR="00AB69F4" w:rsidRPr="001D5F7E" w:rsidRDefault="00AB69F4" w:rsidP="00E14D8A">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TÍTULO</w:t>
            </w:r>
            <w:r w:rsidRPr="001D5F7E">
              <w:rPr>
                <w:rFonts w:ascii="Times New Roman" w:hAnsi="Times New Roman"/>
                <w:bCs/>
                <w:color w:val="365F91"/>
                <w:sz w:val="24"/>
                <w:szCs w:val="24"/>
              </w:rPr>
              <w:t xml:space="preserve"> </w:t>
            </w:r>
          </w:p>
        </w:tc>
      </w:tr>
      <w:tr w:rsidR="00AB69F4" w:rsidRPr="001D5F7E" w:rsidTr="005930DA">
        <w:trPr>
          <w:trHeight w:val="213"/>
        </w:trPr>
        <w:tc>
          <w:tcPr>
            <w:tcW w:w="10772" w:type="dxa"/>
            <w:shd w:val="clear" w:color="auto" w:fill="E8EDFC"/>
          </w:tcPr>
          <w:p w:rsidR="00AB69F4" w:rsidRPr="00DD4384" w:rsidRDefault="006031F7" w:rsidP="001D5F7E">
            <w:pPr>
              <w:jc w:val="center"/>
              <w:rPr>
                <w:rFonts w:ascii="Times New Roman" w:hAnsi="Times New Roman"/>
                <w:b/>
                <w:bCs/>
                <w:color w:val="365F91"/>
                <w:sz w:val="24"/>
                <w:szCs w:val="24"/>
                <w:u w:val="single"/>
              </w:rPr>
            </w:pPr>
            <w:r w:rsidRPr="00DD4384">
              <w:rPr>
                <w:rFonts w:ascii="Times New Roman" w:hAnsi="Times New Roman"/>
                <w:b/>
                <w:color w:val="365F91"/>
                <w:sz w:val="24"/>
                <w:szCs w:val="24"/>
              </w:rPr>
              <w:t>Centro LGTBI de Barcelona, equipamiento público de encuentro, reflexión y visibilidad sobre la diversidad sexual y de género</w:t>
            </w:r>
          </w:p>
        </w:tc>
      </w:tr>
      <w:tr w:rsidR="00AB69F4" w:rsidRPr="001D5F7E" w:rsidTr="005930DA">
        <w:trPr>
          <w:trHeight w:val="196"/>
        </w:trPr>
        <w:tc>
          <w:tcPr>
            <w:tcW w:w="10772" w:type="dxa"/>
            <w:shd w:val="clear" w:color="auto" w:fill="E8EDFC"/>
          </w:tcPr>
          <w:p w:rsidR="00AB69F4" w:rsidRPr="001D5F7E" w:rsidRDefault="00AB69F4" w:rsidP="00E14D8A">
            <w:pPr>
              <w:ind w:left="176" w:hanging="176"/>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INFORMACIÓN INICIAL:</w:t>
            </w:r>
            <w:r w:rsidRPr="001D5F7E">
              <w:rPr>
                <w:rFonts w:ascii="Times New Roman" w:hAnsi="Times New Roman"/>
                <w:bCs/>
                <w:color w:val="244061"/>
                <w:sz w:val="24"/>
                <w:szCs w:val="24"/>
              </w:rPr>
              <w:t xml:space="preserve">  </w:t>
            </w:r>
          </w:p>
        </w:tc>
      </w:tr>
      <w:tr w:rsidR="009F1317" w:rsidRPr="001D5F7E" w:rsidTr="005930DA">
        <w:tc>
          <w:tcPr>
            <w:tcW w:w="10772" w:type="dxa"/>
            <w:shd w:val="clear" w:color="auto" w:fill="E8EDFC"/>
          </w:tcPr>
          <w:p w:rsidR="009F1317" w:rsidRDefault="00D90E9B" w:rsidP="00E14D8A">
            <w:pPr>
              <w:rPr>
                <w:rFonts w:ascii="Times New Roman" w:hAnsi="Times New Roman"/>
                <w:b/>
                <w:bCs/>
                <w:color w:val="808080"/>
                <w:sz w:val="24"/>
                <w:szCs w:val="24"/>
              </w:rPr>
            </w:pPr>
            <w:r w:rsidRPr="001D5F7E">
              <w:rPr>
                <w:rFonts w:ascii="Times New Roman" w:hAnsi="Times New Roman"/>
                <w:b/>
                <w:bCs/>
                <w:color w:val="808080"/>
                <w:sz w:val="24"/>
                <w:szCs w:val="24"/>
              </w:rPr>
              <w:tab/>
            </w:r>
            <w:r w:rsidRPr="001D5F7E">
              <w:rPr>
                <w:rFonts w:ascii="Times New Roman" w:hAnsi="Times New Roman"/>
                <w:b/>
                <w:bCs/>
                <w:color w:val="808080"/>
                <w:sz w:val="24"/>
                <w:szCs w:val="24"/>
              </w:rPr>
              <w:tab/>
            </w:r>
            <w:r w:rsidR="009F1317" w:rsidRPr="001D5F7E">
              <w:rPr>
                <w:rFonts w:ascii="Times New Roman" w:hAnsi="Times New Roman"/>
                <w:b/>
                <w:bCs/>
                <w:color w:val="808080"/>
                <w:sz w:val="24"/>
                <w:szCs w:val="24"/>
                <w:u w:val="single"/>
              </w:rPr>
              <w:t>PROBL</w:t>
            </w:r>
            <w:r w:rsidR="009F1317" w:rsidRPr="001D5F7E">
              <w:rPr>
                <w:rStyle w:val="EncabezadoCar"/>
                <w:rFonts w:ascii="Times New Roman" w:hAnsi="Times New Roman"/>
                <w:b/>
                <w:bCs/>
                <w:color w:val="808080"/>
                <w:sz w:val="24"/>
                <w:szCs w:val="24"/>
                <w:u w:val="single"/>
              </w:rPr>
              <w:t>E</w:t>
            </w:r>
            <w:r w:rsidR="009F1317" w:rsidRPr="001D5F7E">
              <w:rPr>
                <w:rFonts w:ascii="Times New Roman" w:hAnsi="Times New Roman"/>
                <w:b/>
                <w:bCs/>
                <w:color w:val="808080"/>
                <w:sz w:val="24"/>
                <w:szCs w:val="24"/>
                <w:u w:val="single"/>
              </w:rPr>
              <w:t>MA:</w:t>
            </w:r>
            <w:r w:rsidR="00835209" w:rsidRPr="001D5F7E">
              <w:rPr>
                <w:rFonts w:ascii="Times New Roman" w:hAnsi="Times New Roman"/>
                <w:b/>
                <w:bCs/>
                <w:color w:val="808080"/>
                <w:sz w:val="24"/>
                <w:szCs w:val="24"/>
              </w:rPr>
              <w:t xml:space="preserve"> </w:t>
            </w:r>
          </w:p>
          <w:p w:rsidR="006031F7" w:rsidRPr="001D5F7E" w:rsidRDefault="006031F7" w:rsidP="006031F7">
            <w:pPr>
              <w:rPr>
                <w:rFonts w:ascii="Times New Roman" w:hAnsi="Times New Roman"/>
                <w:color w:val="365F91"/>
                <w:sz w:val="24"/>
                <w:szCs w:val="24"/>
              </w:rPr>
            </w:pPr>
            <w:r w:rsidRPr="00DD4384">
              <w:rPr>
                <w:rFonts w:ascii="Times New Roman" w:hAnsi="Times New Roman"/>
                <w:color w:val="365F91"/>
                <w:sz w:val="24"/>
                <w:szCs w:val="24"/>
              </w:rPr>
              <w:t>La ciudadanía de Barcelona no disponía de un catálogo de servicios de primera atención especializados en diversidad sexual, afectiva y de género.</w:t>
            </w:r>
          </w:p>
        </w:tc>
      </w:tr>
      <w:tr w:rsidR="009F1317" w:rsidRPr="001D5F7E" w:rsidTr="005930DA">
        <w:tc>
          <w:tcPr>
            <w:tcW w:w="10772" w:type="dxa"/>
            <w:shd w:val="clear" w:color="auto" w:fill="E8EDFC"/>
          </w:tcPr>
          <w:p w:rsidR="009F1317" w:rsidRPr="00DD4384" w:rsidRDefault="009F1317" w:rsidP="00B70F16">
            <w:pPr>
              <w:rPr>
                <w:rFonts w:ascii="Times New Roman" w:hAnsi="Times New Roman"/>
                <w:color w:val="365F91"/>
                <w:sz w:val="24"/>
                <w:szCs w:val="24"/>
              </w:rPr>
            </w:pPr>
          </w:p>
        </w:tc>
      </w:tr>
      <w:tr w:rsidR="009F1317" w:rsidRPr="001D5F7E" w:rsidTr="005930DA">
        <w:tc>
          <w:tcPr>
            <w:tcW w:w="10772" w:type="dxa"/>
            <w:shd w:val="clear" w:color="auto" w:fill="E8EDFC"/>
          </w:tcPr>
          <w:p w:rsidR="009F1317" w:rsidRDefault="009F1317" w:rsidP="00E14D8A">
            <w:pPr>
              <w:pStyle w:val="Encabezado"/>
              <w:tabs>
                <w:tab w:val="clear" w:pos="4252"/>
                <w:tab w:val="clear" w:pos="8504"/>
              </w:tabs>
              <w:rPr>
                <w:rFonts w:ascii="Times New Roman" w:hAnsi="Times New Roman"/>
                <w:bCs/>
                <w:color w:val="808080"/>
                <w:sz w:val="24"/>
                <w:szCs w:val="24"/>
              </w:rPr>
            </w:pPr>
            <w:r w:rsidRPr="00DD4384">
              <w:rPr>
                <w:rFonts w:ascii="Times New Roman" w:hAnsi="Times New Roman"/>
                <w:b/>
                <w:bCs/>
                <w:color w:val="808080"/>
                <w:sz w:val="24"/>
                <w:szCs w:val="24"/>
              </w:rPr>
              <w:tab/>
            </w:r>
            <w:r w:rsidRPr="00DD4384">
              <w:rPr>
                <w:rFonts w:ascii="Times New Roman" w:hAnsi="Times New Roman"/>
                <w:b/>
                <w:bCs/>
                <w:color w:val="808080"/>
                <w:sz w:val="24"/>
                <w:szCs w:val="24"/>
              </w:rPr>
              <w:tab/>
            </w:r>
            <w:r w:rsidRPr="001D5F7E">
              <w:rPr>
                <w:rFonts w:ascii="Times New Roman" w:hAnsi="Times New Roman"/>
                <w:b/>
                <w:bCs/>
                <w:color w:val="808080"/>
                <w:sz w:val="24"/>
                <w:szCs w:val="24"/>
                <w:u w:val="single"/>
              </w:rPr>
              <w:t>SOLUCIÓN GLOBAL:</w:t>
            </w:r>
            <w:r w:rsidRPr="001D5F7E">
              <w:rPr>
                <w:rFonts w:ascii="Times New Roman" w:hAnsi="Times New Roman"/>
                <w:bCs/>
                <w:color w:val="808080"/>
                <w:sz w:val="24"/>
                <w:szCs w:val="24"/>
              </w:rPr>
              <w:t xml:space="preserve"> </w:t>
            </w:r>
          </w:p>
          <w:p w:rsidR="006031F7" w:rsidRPr="001D5F7E" w:rsidRDefault="006031F7" w:rsidP="00E14D8A">
            <w:pPr>
              <w:pStyle w:val="Encabezado"/>
              <w:tabs>
                <w:tab w:val="clear" w:pos="4252"/>
                <w:tab w:val="clear" w:pos="8504"/>
              </w:tabs>
              <w:rPr>
                <w:rFonts w:ascii="Times New Roman" w:hAnsi="Times New Roman"/>
                <w:bCs/>
                <w:color w:val="808080"/>
                <w:sz w:val="24"/>
                <w:szCs w:val="24"/>
              </w:rPr>
            </w:pPr>
            <w:r w:rsidRPr="00DD4384">
              <w:rPr>
                <w:rFonts w:ascii="Times New Roman" w:hAnsi="Times New Roman"/>
                <w:color w:val="365F91"/>
                <w:sz w:val="24"/>
                <w:szCs w:val="24"/>
              </w:rPr>
              <w:t>Apertura y puesta en marcha de un Centro LGTBI</w:t>
            </w:r>
            <w:r w:rsidR="00DD4384">
              <w:rPr>
                <w:rFonts w:ascii="Times New Roman" w:hAnsi="Times New Roman"/>
                <w:color w:val="365F91"/>
                <w:sz w:val="24"/>
                <w:szCs w:val="24"/>
              </w:rPr>
              <w:t>,</w:t>
            </w:r>
            <w:r w:rsidRPr="00DD4384">
              <w:rPr>
                <w:rFonts w:ascii="Times New Roman" w:hAnsi="Times New Roman"/>
                <w:color w:val="365F91"/>
                <w:sz w:val="24"/>
                <w:szCs w:val="24"/>
              </w:rPr>
              <w:t xml:space="preserve"> con el objetivo de ser un agente de referencia para las personas LGTBI y coordinarse y complementarse con las entidades y los servicios existentes.</w:t>
            </w:r>
          </w:p>
        </w:tc>
      </w:tr>
      <w:tr w:rsidR="009F1317" w:rsidRPr="001D5F7E" w:rsidTr="005930DA">
        <w:tc>
          <w:tcPr>
            <w:tcW w:w="10772" w:type="dxa"/>
            <w:shd w:val="clear" w:color="auto" w:fill="E8EDFC"/>
          </w:tcPr>
          <w:p w:rsidR="009F1317" w:rsidRPr="001D5F7E" w:rsidRDefault="009F1317" w:rsidP="009F1317">
            <w:pPr>
              <w:rPr>
                <w:rFonts w:ascii="Times New Roman" w:hAnsi="Times New Roman"/>
                <w:color w:val="365F91"/>
                <w:sz w:val="24"/>
                <w:szCs w:val="24"/>
              </w:rPr>
            </w:pPr>
          </w:p>
        </w:tc>
      </w:tr>
      <w:tr w:rsidR="009F1317" w:rsidRPr="001D5F7E" w:rsidTr="005930DA">
        <w:tc>
          <w:tcPr>
            <w:tcW w:w="10772" w:type="dxa"/>
            <w:shd w:val="clear" w:color="auto" w:fill="E8EDFC"/>
          </w:tcPr>
          <w:p w:rsidR="006031F7" w:rsidRDefault="009F1317" w:rsidP="00E14D8A">
            <w:pPr>
              <w:rPr>
                <w:rFonts w:ascii="Times New Roman" w:hAnsi="Times New Roman"/>
                <w:bCs/>
                <w:color w:val="808080"/>
                <w:sz w:val="24"/>
                <w:szCs w:val="24"/>
              </w:rPr>
            </w:pPr>
            <w:r w:rsidRPr="001D5F7E">
              <w:rPr>
                <w:rFonts w:ascii="Times New Roman" w:hAnsi="Times New Roman"/>
                <w:b/>
                <w:bCs/>
                <w:color w:val="808080"/>
                <w:sz w:val="24"/>
                <w:szCs w:val="24"/>
              </w:rPr>
              <w:tab/>
            </w:r>
            <w:r w:rsidRPr="001D5F7E">
              <w:rPr>
                <w:rFonts w:ascii="Times New Roman" w:hAnsi="Times New Roman"/>
                <w:b/>
                <w:bCs/>
                <w:color w:val="808080"/>
                <w:sz w:val="24"/>
                <w:szCs w:val="24"/>
              </w:rPr>
              <w:tab/>
            </w:r>
            <w:r w:rsidRPr="001D5F7E">
              <w:rPr>
                <w:rFonts w:ascii="Times New Roman" w:hAnsi="Times New Roman"/>
                <w:b/>
                <w:bCs/>
                <w:color w:val="808080"/>
                <w:sz w:val="24"/>
                <w:szCs w:val="24"/>
                <w:u w:val="single"/>
              </w:rPr>
              <w:t>COSTE APROXIMADO:</w:t>
            </w:r>
            <w:r w:rsidRPr="001D5F7E">
              <w:rPr>
                <w:rFonts w:ascii="Times New Roman" w:hAnsi="Times New Roman"/>
                <w:bCs/>
                <w:color w:val="808080"/>
                <w:sz w:val="24"/>
                <w:szCs w:val="24"/>
              </w:rPr>
              <w:t xml:space="preserve"> </w:t>
            </w:r>
          </w:p>
          <w:p w:rsidR="009F1317" w:rsidRPr="001D5F7E" w:rsidRDefault="006031F7" w:rsidP="00DD4384">
            <w:pPr>
              <w:pStyle w:val="Encabezado"/>
              <w:tabs>
                <w:tab w:val="clear" w:pos="4252"/>
                <w:tab w:val="clear" w:pos="8504"/>
              </w:tabs>
              <w:rPr>
                <w:rFonts w:ascii="Times New Roman" w:hAnsi="Times New Roman"/>
                <w:bCs/>
                <w:color w:val="808080"/>
                <w:sz w:val="24"/>
                <w:szCs w:val="24"/>
              </w:rPr>
            </w:pPr>
            <w:r w:rsidRPr="00DD4384">
              <w:rPr>
                <w:rFonts w:ascii="Times New Roman" w:hAnsi="Times New Roman"/>
                <w:color w:val="365F91"/>
                <w:sz w:val="24"/>
                <w:szCs w:val="24"/>
              </w:rPr>
              <w:t>Fondos propios del Ayuntamiento de Barcelona.</w:t>
            </w:r>
          </w:p>
        </w:tc>
      </w:tr>
      <w:tr w:rsidR="009F1317" w:rsidRPr="001D5F7E" w:rsidTr="003F1D13">
        <w:trPr>
          <w:trHeight w:val="480"/>
        </w:trPr>
        <w:tc>
          <w:tcPr>
            <w:tcW w:w="10772" w:type="dxa"/>
            <w:shd w:val="clear" w:color="auto" w:fill="E8EDFC"/>
          </w:tcPr>
          <w:p w:rsidR="009F1317" w:rsidRPr="00DD4384" w:rsidRDefault="009F1317" w:rsidP="00B70F16">
            <w:pPr>
              <w:rPr>
                <w:rFonts w:ascii="Times New Roman" w:hAnsi="Times New Roman"/>
                <w:color w:val="365F91"/>
                <w:sz w:val="24"/>
                <w:szCs w:val="24"/>
              </w:rPr>
            </w:pPr>
          </w:p>
        </w:tc>
      </w:tr>
      <w:tr w:rsidR="009F1317" w:rsidRPr="001D5F7E" w:rsidTr="005930DA">
        <w:trPr>
          <w:trHeight w:val="537"/>
        </w:trPr>
        <w:tc>
          <w:tcPr>
            <w:tcW w:w="10772" w:type="dxa"/>
            <w:shd w:val="clear" w:color="auto" w:fill="E8EDFC"/>
          </w:tcPr>
          <w:p w:rsidR="009F1317" w:rsidRPr="001D5F7E" w:rsidRDefault="009F1317" w:rsidP="00E14D8A">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TERRITORIO:</w:t>
            </w:r>
            <w:r w:rsidRPr="001D5F7E">
              <w:rPr>
                <w:rFonts w:ascii="Times New Roman" w:hAnsi="Times New Roman"/>
                <w:bCs/>
                <w:color w:val="365F91"/>
                <w:sz w:val="24"/>
                <w:szCs w:val="24"/>
              </w:rPr>
              <w:t xml:space="preserve"> </w:t>
            </w:r>
          </w:p>
        </w:tc>
      </w:tr>
      <w:tr w:rsidR="009F1317" w:rsidRPr="001D5F7E" w:rsidTr="005930DA">
        <w:tc>
          <w:tcPr>
            <w:tcW w:w="10772" w:type="dxa"/>
            <w:shd w:val="clear" w:color="auto" w:fill="E8EDFC"/>
          </w:tcPr>
          <w:p w:rsidR="009F1317" w:rsidRPr="001D5F7E" w:rsidRDefault="006031F7" w:rsidP="001D5F7E">
            <w:pPr>
              <w:pStyle w:val="Encabezado"/>
              <w:tabs>
                <w:tab w:val="clear" w:pos="4252"/>
                <w:tab w:val="clear" w:pos="8504"/>
              </w:tabs>
              <w:rPr>
                <w:rFonts w:ascii="Times New Roman" w:hAnsi="Times New Roman"/>
                <w:color w:val="365F91"/>
                <w:sz w:val="24"/>
                <w:szCs w:val="24"/>
                <w:lang w:val="en-US"/>
              </w:rPr>
            </w:pPr>
            <w:r w:rsidRPr="00DD4384">
              <w:rPr>
                <w:rFonts w:ascii="Times New Roman" w:hAnsi="Times New Roman"/>
                <w:color w:val="365F91"/>
                <w:sz w:val="24"/>
                <w:szCs w:val="24"/>
              </w:rPr>
              <w:t>Ciudad de Barcelona.</w:t>
            </w:r>
          </w:p>
        </w:tc>
      </w:tr>
      <w:tr w:rsidR="009F1317" w:rsidRPr="001D5F7E" w:rsidTr="005930DA">
        <w:tc>
          <w:tcPr>
            <w:tcW w:w="10772" w:type="dxa"/>
            <w:shd w:val="clear" w:color="auto" w:fill="E8EDFC"/>
          </w:tcPr>
          <w:p w:rsidR="009F1317" w:rsidRPr="001D5F7E" w:rsidRDefault="009F1317" w:rsidP="00E14D8A">
            <w:pPr>
              <w:pStyle w:val="Encabezado"/>
              <w:tabs>
                <w:tab w:val="clear" w:pos="4252"/>
                <w:tab w:val="clear" w:pos="8504"/>
              </w:tabs>
              <w:rPr>
                <w:rFonts w:ascii="Times New Roman" w:hAnsi="Times New Roman"/>
                <w:b/>
                <w:bCs/>
                <w:color w:val="000080"/>
                <w:sz w:val="24"/>
                <w:szCs w:val="24"/>
                <w:u w:val="single"/>
              </w:rPr>
            </w:pPr>
            <w:r w:rsidRPr="001D5F7E">
              <w:rPr>
                <w:rFonts w:ascii="Times New Roman" w:hAnsi="Times New Roman"/>
                <w:b/>
                <w:bCs/>
                <w:color w:val="365F91"/>
                <w:sz w:val="24"/>
                <w:szCs w:val="24"/>
                <w:u w:val="single"/>
              </w:rPr>
              <w:t>PÚBLICO DESTINATARIO:</w:t>
            </w:r>
            <w:r w:rsidR="00835209" w:rsidRPr="001D5F7E">
              <w:rPr>
                <w:rFonts w:ascii="Times New Roman" w:hAnsi="Times New Roman"/>
                <w:bCs/>
                <w:color w:val="365F91"/>
                <w:sz w:val="24"/>
                <w:szCs w:val="24"/>
              </w:rPr>
              <w:t xml:space="preserve"> </w:t>
            </w:r>
          </w:p>
        </w:tc>
      </w:tr>
      <w:tr w:rsidR="009F1317" w:rsidRPr="001D5F7E" w:rsidTr="005930DA">
        <w:tc>
          <w:tcPr>
            <w:tcW w:w="10772" w:type="dxa"/>
            <w:shd w:val="clear" w:color="auto" w:fill="E8EDFC"/>
          </w:tcPr>
          <w:p w:rsidR="009F1317" w:rsidRPr="001D5F7E" w:rsidRDefault="006031F7" w:rsidP="001D5F7E">
            <w:pPr>
              <w:pStyle w:val="Encabezado"/>
              <w:tabs>
                <w:tab w:val="clear" w:pos="4252"/>
                <w:tab w:val="clear" w:pos="8504"/>
              </w:tabs>
              <w:rPr>
                <w:rFonts w:ascii="Times New Roman" w:hAnsi="Times New Roman"/>
                <w:color w:val="365F91"/>
                <w:sz w:val="24"/>
                <w:szCs w:val="24"/>
                <w:lang w:val="en-US"/>
              </w:rPr>
            </w:pPr>
            <w:proofErr w:type="spellStart"/>
            <w:r>
              <w:rPr>
                <w:rFonts w:ascii="Times New Roman" w:hAnsi="Times New Roman"/>
                <w:color w:val="365F91"/>
                <w:sz w:val="24"/>
                <w:szCs w:val="24"/>
                <w:lang w:val="en-US"/>
              </w:rPr>
              <w:t>Ciudadanía</w:t>
            </w:r>
            <w:proofErr w:type="spellEnd"/>
            <w:r>
              <w:rPr>
                <w:rFonts w:ascii="Times New Roman" w:hAnsi="Times New Roman"/>
                <w:color w:val="365F91"/>
                <w:sz w:val="24"/>
                <w:szCs w:val="24"/>
                <w:lang w:val="en-US"/>
              </w:rPr>
              <w:t xml:space="preserve"> de Barcelona.</w:t>
            </w:r>
          </w:p>
        </w:tc>
      </w:tr>
      <w:tr w:rsidR="009F1317" w:rsidRPr="001D5F7E" w:rsidTr="005930DA">
        <w:tc>
          <w:tcPr>
            <w:tcW w:w="10772" w:type="dxa"/>
            <w:shd w:val="clear" w:color="auto" w:fill="E8EDFC"/>
          </w:tcPr>
          <w:p w:rsidR="009F1317" w:rsidRPr="001D5F7E" w:rsidRDefault="009F1317" w:rsidP="00E14D8A">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 xml:space="preserve">ENTIDAD QUE </w:t>
            </w:r>
            <w:smartTag w:uri="urn:schemas-microsoft-com:office:smarttags" w:element="PersonName">
              <w:smartTagPr>
                <w:attr w:name="ProductID" w:val="LA HA LLEVADO"/>
              </w:smartTagPr>
              <w:smartTag w:uri="urn:schemas-microsoft-com:office:smarttags" w:element="PersonName">
                <w:smartTagPr>
                  <w:attr w:name="ProductID" w:val="LA HA"/>
                </w:smartTagPr>
                <w:r w:rsidRPr="001D5F7E">
                  <w:rPr>
                    <w:rFonts w:ascii="Times New Roman" w:hAnsi="Times New Roman"/>
                    <w:b/>
                    <w:bCs/>
                    <w:color w:val="365F91"/>
                    <w:sz w:val="24"/>
                    <w:szCs w:val="24"/>
                    <w:u w:val="single"/>
                  </w:rPr>
                  <w:t>LA HA</w:t>
                </w:r>
              </w:smartTag>
              <w:r w:rsidRPr="001D5F7E">
                <w:rPr>
                  <w:rFonts w:ascii="Times New Roman" w:hAnsi="Times New Roman"/>
                  <w:b/>
                  <w:bCs/>
                  <w:color w:val="365F91"/>
                  <w:sz w:val="24"/>
                  <w:szCs w:val="24"/>
                  <w:u w:val="single"/>
                </w:rPr>
                <w:t xml:space="preserve"> LLEVADO</w:t>
              </w:r>
            </w:smartTag>
            <w:r w:rsidRPr="001D5F7E">
              <w:rPr>
                <w:rFonts w:ascii="Times New Roman" w:hAnsi="Times New Roman"/>
                <w:b/>
                <w:bCs/>
                <w:color w:val="365F91"/>
                <w:sz w:val="24"/>
                <w:szCs w:val="24"/>
                <w:u w:val="single"/>
              </w:rPr>
              <w:t xml:space="preserve"> A CABO:</w:t>
            </w:r>
            <w:r w:rsidRPr="001D5F7E">
              <w:rPr>
                <w:rFonts w:ascii="Times New Roman" w:hAnsi="Times New Roman"/>
                <w:bCs/>
                <w:color w:val="365F91"/>
                <w:sz w:val="24"/>
                <w:szCs w:val="24"/>
              </w:rPr>
              <w:t xml:space="preserve"> </w:t>
            </w:r>
          </w:p>
        </w:tc>
      </w:tr>
      <w:tr w:rsidR="009F1317" w:rsidRPr="001D5F7E" w:rsidTr="005930DA">
        <w:tc>
          <w:tcPr>
            <w:tcW w:w="10772" w:type="dxa"/>
            <w:shd w:val="clear" w:color="auto" w:fill="E8EDFC"/>
          </w:tcPr>
          <w:p w:rsidR="009F1317" w:rsidRPr="003F1D13" w:rsidRDefault="006031F7" w:rsidP="001D5F7E">
            <w:pPr>
              <w:pStyle w:val="Encabezado"/>
              <w:tabs>
                <w:tab w:val="clear" w:pos="4252"/>
                <w:tab w:val="clear" w:pos="8504"/>
              </w:tabs>
              <w:rPr>
                <w:rFonts w:ascii="Times New Roman" w:hAnsi="Times New Roman"/>
                <w:color w:val="365F91"/>
                <w:sz w:val="24"/>
                <w:szCs w:val="24"/>
              </w:rPr>
            </w:pPr>
            <w:r>
              <w:rPr>
                <w:rFonts w:ascii="Times New Roman" w:hAnsi="Times New Roman"/>
                <w:color w:val="365F91"/>
                <w:sz w:val="24"/>
                <w:szCs w:val="24"/>
              </w:rPr>
              <w:t>Ayuntamiento de Barcelona.</w:t>
            </w:r>
          </w:p>
        </w:tc>
      </w:tr>
      <w:tr w:rsidR="009F1317" w:rsidRPr="001D5F7E" w:rsidTr="005930DA">
        <w:trPr>
          <w:trHeight w:val="651"/>
        </w:trPr>
        <w:tc>
          <w:tcPr>
            <w:tcW w:w="10772" w:type="dxa"/>
            <w:shd w:val="clear" w:color="auto" w:fill="E8EDFC"/>
          </w:tcPr>
          <w:p w:rsidR="009F1317" w:rsidRPr="001D5F7E" w:rsidRDefault="009F1317" w:rsidP="00E14D8A">
            <w:pPr>
              <w:rPr>
                <w:rFonts w:ascii="Times New Roman" w:hAnsi="Times New Roman"/>
                <w:bCs/>
                <w:color w:val="365F91"/>
                <w:sz w:val="24"/>
                <w:szCs w:val="24"/>
              </w:rPr>
            </w:pPr>
            <w:r w:rsidRPr="001D5F7E">
              <w:rPr>
                <w:rFonts w:ascii="Times New Roman" w:hAnsi="Times New Roman"/>
                <w:b/>
                <w:bCs/>
                <w:color w:val="365F91"/>
                <w:sz w:val="24"/>
                <w:szCs w:val="24"/>
                <w:u w:val="single"/>
              </w:rPr>
              <w:t>DESCRIPCIÓN DE LA POLÍTICA O PROGRAMA:</w:t>
            </w:r>
            <w:r w:rsidRPr="001D5F7E">
              <w:rPr>
                <w:rFonts w:ascii="Times New Roman" w:hAnsi="Times New Roman"/>
                <w:bCs/>
                <w:color w:val="365F91"/>
                <w:sz w:val="24"/>
                <w:szCs w:val="24"/>
              </w:rPr>
              <w:t xml:space="preserve"> </w:t>
            </w:r>
          </w:p>
        </w:tc>
      </w:tr>
      <w:tr w:rsidR="009F1317" w:rsidRPr="001D5F7E" w:rsidTr="005930DA">
        <w:tc>
          <w:tcPr>
            <w:tcW w:w="10772" w:type="dxa"/>
            <w:shd w:val="clear" w:color="auto" w:fill="E8EDFC"/>
          </w:tcPr>
          <w:p w:rsidR="009F1317" w:rsidRDefault="006031F7" w:rsidP="00B70F16">
            <w:pPr>
              <w:rPr>
                <w:rFonts w:ascii="Times New Roman" w:hAnsi="Times New Roman"/>
                <w:color w:val="365F91"/>
                <w:sz w:val="24"/>
                <w:szCs w:val="24"/>
              </w:rPr>
            </w:pPr>
            <w:r>
              <w:rPr>
                <w:rFonts w:ascii="Times New Roman" w:hAnsi="Times New Roman"/>
                <w:color w:val="365F91"/>
                <w:sz w:val="24"/>
                <w:szCs w:val="24"/>
              </w:rPr>
              <w:t>El Centro LGTBI de Barcelona desarrolla varios servicios que se describen a continuación:</w:t>
            </w:r>
          </w:p>
          <w:p w:rsidR="006031F7" w:rsidRDefault="006031F7" w:rsidP="00B70F16">
            <w:pPr>
              <w:rPr>
                <w:rFonts w:ascii="Times New Roman" w:hAnsi="Times New Roman"/>
                <w:color w:val="365F91"/>
                <w:sz w:val="24"/>
                <w:szCs w:val="24"/>
              </w:rPr>
            </w:pPr>
          </w:p>
          <w:p w:rsidR="006031F7" w:rsidRDefault="006031F7" w:rsidP="006031F7">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Información y dinamización: </w:t>
            </w:r>
            <w:r w:rsidRPr="006031F7">
              <w:rPr>
                <w:rFonts w:ascii="Times New Roman" w:hAnsi="Times New Roman"/>
                <w:color w:val="365F91"/>
                <w:sz w:val="24"/>
                <w:szCs w:val="24"/>
              </w:rPr>
              <w:t xml:space="preserve">Proporciona la información necesaria sobre el funcionamiento del Centro, así como los recursos, servicios y actividades que se ofrecen, de acuerdo con el perfil y las solicitudes de las personas usuarias. También garantiza el correcto funcionamiento del Centro </w:t>
            </w:r>
            <w:r w:rsidRPr="006031F7">
              <w:rPr>
                <w:rFonts w:ascii="Times New Roman" w:hAnsi="Times New Roman"/>
                <w:color w:val="365F91"/>
                <w:sz w:val="24"/>
                <w:szCs w:val="24"/>
              </w:rPr>
              <w:lastRenderedPageBreak/>
              <w:t>LGTBI, así como las diferentes actividades que se organizan en él.</w:t>
            </w:r>
          </w:p>
          <w:p w:rsidR="006031F7" w:rsidRDefault="006031F7" w:rsidP="006031F7">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Acogida personal y familiar: es un espacio de atención inicial en el que se realiza un acompañamiento pausado a las personas y familias usuarias para identificar sus necesidades. Así</w:t>
            </w:r>
            <w:r w:rsidR="00DD4384">
              <w:rPr>
                <w:rFonts w:ascii="Times New Roman" w:hAnsi="Times New Roman"/>
                <w:color w:val="365F91"/>
                <w:sz w:val="24"/>
                <w:szCs w:val="24"/>
              </w:rPr>
              <w:t>,</w:t>
            </w:r>
            <w:r>
              <w:rPr>
                <w:rFonts w:ascii="Times New Roman" w:hAnsi="Times New Roman"/>
                <w:color w:val="365F91"/>
                <w:sz w:val="24"/>
                <w:szCs w:val="24"/>
              </w:rPr>
              <w:t xml:space="preserve"> se determina si las mismas pueden ser abordadas por el propio servicio o bien se ha de realizar una derivación a otros profesionales especializados.</w:t>
            </w:r>
          </w:p>
          <w:p w:rsidR="006031F7" w:rsidRDefault="006031F7" w:rsidP="006031F7">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Asesoramiento psicológico: </w:t>
            </w:r>
            <w:r w:rsidR="00150D09">
              <w:rPr>
                <w:rFonts w:ascii="Times New Roman" w:hAnsi="Times New Roman"/>
                <w:color w:val="365F91"/>
                <w:sz w:val="24"/>
                <w:szCs w:val="24"/>
              </w:rPr>
              <w:t>es el servicio que acompaña y realiza el tratamiento emocional de las personas y familias que lo solicitan en relación a cuestiones relacionadas con orientación sexual, identidad y expresión de género.</w:t>
            </w:r>
          </w:p>
          <w:p w:rsidR="00150D09" w:rsidRDefault="00150D09" w:rsidP="006031F7">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Orientación jurídica y legal: servicio dirigido a personas usuarias en situaciones de discriminación por </w:t>
            </w:r>
            <w:proofErr w:type="spellStart"/>
            <w:r>
              <w:rPr>
                <w:rFonts w:ascii="Times New Roman" w:hAnsi="Times New Roman"/>
                <w:color w:val="365F91"/>
                <w:sz w:val="24"/>
                <w:szCs w:val="24"/>
              </w:rPr>
              <w:t>LGTBIfobia</w:t>
            </w:r>
            <w:proofErr w:type="spellEnd"/>
            <w:r>
              <w:rPr>
                <w:rFonts w:ascii="Times New Roman" w:hAnsi="Times New Roman"/>
                <w:color w:val="365F91"/>
                <w:sz w:val="24"/>
                <w:szCs w:val="24"/>
              </w:rPr>
              <w:t xml:space="preserve"> o </w:t>
            </w:r>
            <w:proofErr w:type="spellStart"/>
            <w:r>
              <w:rPr>
                <w:rFonts w:ascii="Times New Roman" w:hAnsi="Times New Roman"/>
                <w:color w:val="365F91"/>
                <w:sz w:val="24"/>
                <w:szCs w:val="24"/>
              </w:rPr>
              <w:t>serofobia</w:t>
            </w:r>
            <w:proofErr w:type="spellEnd"/>
            <w:r>
              <w:rPr>
                <w:rFonts w:ascii="Times New Roman" w:hAnsi="Times New Roman"/>
                <w:color w:val="365F91"/>
                <w:sz w:val="24"/>
                <w:szCs w:val="24"/>
              </w:rPr>
              <w:t xml:space="preserve"> y respecto a cuestiones relacionadas con el derecho familiar, extranjería, laboral, etc.</w:t>
            </w:r>
          </w:p>
          <w:p w:rsidR="00150D09" w:rsidRDefault="00150D09" w:rsidP="006031F7">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Asesoramiento laboral: sus líneas principales de actuación son las tareas de acompañamiento en el puesto de trabajo y las medidas de inserción laboral.</w:t>
            </w:r>
          </w:p>
          <w:p w:rsidR="00150D09" w:rsidRDefault="00150D09" w:rsidP="006031F7">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Información </w:t>
            </w:r>
            <w:proofErr w:type="spellStart"/>
            <w:r>
              <w:rPr>
                <w:rFonts w:ascii="Times New Roman" w:hAnsi="Times New Roman"/>
                <w:color w:val="365F91"/>
                <w:sz w:val="24"/>
                <w:szCs w:val="24"/>
              </w:rPr>
              <w:t>sociosanitaria</w:t>
            </w:r>
            <w:proofErr w:type="spellEnd"/>
            <w:r>
              <w:rPr>
                <w:rFonts w:ascii="Times New Roman" w:hAnsi="Times New Roman"/>
                <w:color w:val="365F91"/>
                <w:sz w:val="24"/>
                <w:szCs w:val="24"/>
              </w:rPr>
              <w:t>: realiza tarea</w:t>
            </w:r>
            <w:r w:rsidR="00564BCC">
              <w:rPr>
                <w:rFonts w:ascii="Times New Roman" w:hAnsi="Times New Roman"/>
                <w:color w:val="365F91"/>
                <w:sz w:val="24"/>
                <w:szCs w:val="24"/>
              </w:rPr>
              <w:t>s de orientación en el ámbito d</w:t>
            </w:r>
            <w:r>
              <w:rPr>
                <w:rFonts w:ascii="Times New Roman" w:hAnsi="Times New Roman"/>
                <w:color w:val="365F91"/>
                <w:sz w:val="24"/>
                <w:szCs w:val="24"/>
              </w:rPr>
              <w:t>e</w:t>
            </w:r>
            <w:r w:rsidR="00564BCC">
              <w:rPr>
                <w:rFonts w:ascii="Times New Roman" w:hAnsi="Times New Roman"/>
                <w:color w:val="365F91"/>
                <w:sz w:val="24"/>
                <w:szCs w:val="24"/>
              </w:rPr>
              <w:t xml:space="preserve"> </w:t>
            </w:r>
            <w:r>
              <w:rPr>
                <w:rFonts w:ascii="Times New Roman" w:hAnsi="Times New Roman"/>
                <w:color w:val="365F91"/>
                <w:sz w:val="24"/>
                <w:szCs w:val="24"/>
              </w:rPr>
              <w:t xml:space="preserve">la salud sexual y reproductiva para personas LGTBI. </w:t>
            </w:r>
          </w:p>
          <w:p w:rsidR="00150D09" w:rsidRDefault="00150D09" w:rsidP="006031F7">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Atención a personas </w:t>
            </w:r>
            <w:proofErr w:type="spellStart"/>
            <w:r>
              <w:rPr>
                <w:rFonts w:ascii="Times New Roman" w:hAnsi="Times New Roman"/>
                <w:color w:val="365F91"/>
                <w:sz w:val="24"/>
                <w:szCs w:val="24"/>
              </w:rPr>
              <w:t>trans</w:t>
            </w:r>
            <w:proofErr w:type="spellEnd"/>
            <w:r>
              <w:rPr>
                <w:rFonts w:ascii="Times New Roman" w:hAnsi="Times New Roman"/>
                <w:color w:val="365F91"/>
                <w:sz w:val="24"/>
                <w:szCs w:val="24"/>
              </w:rPr>
              <w:t xml:space="preserve"> e intersexuales: asesora y acompaña de manera diferenciada y especializada las consultas planteadas por personas </w:t>
            </w:r>
            <w:proofErr w:type="spellStart"/>
            <w:r>
              <w:rPr>
                <w:rFonts w:ascii="Times New Roman" w:hAnsi="Times New Roman"/>
                <w:color w:val="365F91"/>
                <w:sz w:val="24"/>
                <w:szCs w:val="24"/>
              </w:rPr>
              <w:t>trans</w:t>
            </w:r>
            <w:proofErr w:type="spellEnd"/>
            <w:r>
              <w:rPr>
                <w:rFonts w:ascii="Times New Roman" w:hAnsi="Times New Roman"/>
                <w:color w:val="365F91"/>
                <w:sz w:val="24"/>
                <w:szCs w:val="24"/>
              </w:rPr>
              <w:t xml:space="preserve"> e intersexuales</w:t>
            </w:r>
            <w:r w:rsidR="007F662A">
              <w:rPr>
                <w:rFonts w:ascii="Times New Roman" w:hAnsi="Times New Roman"/>
                <w:color w:val="365F91"/>
                <w:sz w:val="24"/>
                <w:szCs w:val="24"/>
              </w:rPr>
              <w:t xml:space="preserve">. </w:t>
            </w:r>
          </w:p>
          <w:p w:rsidR="007F662A" w:rsidRDefault="007F662A" w:rsidP="007F662A">
            <w:pPr>
              <w:pStyle w:val="Prrafodelista"/>
              <w:rPr>
                <w:rFonts w:ascii="Times New Roman" w:hAnsi="Times New Roman"/>
                <w:color w:val="365F91"/>
                <w:sz w:val="24"/>
                <w:szCs w:val="24"/>
              </w:rPr>
            </w:pPr>
          </w:p>
          <w:p w:rsidR="007F662A" w:rsidRDefault="00564BCC" w:rsidP="007F662A">
            <w:pPr>
              <w:pStyle w:val="Prrafodelista"/>
              <w:ind w:left="0"/>
              <w:rPr>
                <w:rFonts w:ascii="Times New Roman" w:hAnsi="Times New Roman"/>
                <w:color w:val="365F91"/>
                <w:sz w:val="24"/>
                <w:szCs w:val="24"/>
              </w:rPr>
            </w:pPr>
            <w:r>
              <w:rPr>
                <w:rFonts w:ascii="Times New Roman" w:hAnsi="Times New Roman"/>
                <w:color w:val="365F91"/>
                <w:sz w:val="24"/>
                <w:szCs w:val="24"/>
              </w:rPr>
              <w:t>Además también cuenta con los siguientes programas:</w:t>
            </w:r>
          </w:p>
          <w:p w:rsidR="00564BCC" w:rsidRDefault="00564BCC" w:rsidP="00564BC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Promoción cultural y artística: el objetivo es promover la creación cultural y artística en el ámbito LGTBI. Se organizan exposiciones temporales, ciclos de charlas, conferencias y debates, espectáculos de artes escénicas, proyecciones audiovisuales, clubs de lectura, etc.</w:t>
            </w:r>
          </w:p>
          <w:p w:rsidR="00564BCC" w:rsidRDefault="00564BCC" w:rsidP="00564BC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Promoción de derechos: el Centro pretende hacer su contribución a prevenir y promover los derechos previstos en la Ley 11/2014, mediante formatos comunicativos y divulgativos pensados para toda la ciudadanía.</w:t>
            </w:r>
          </w:p>
          <w:p w:rsidR="00564BCC" w:rsidRDefault="00564BCC" w:rsidP="00564BC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Formación: se trata de un programa de </w:t>
            </w:r>
            <w:r w:rsidR="00284896">
              <w:rPr>
                <w:rFonts w:ascii="Times New Roman" w:hAnsi="Times New Roman"/>
                <w:color w:val="365F91"/>
                <w:sz w:val="24"/>
                <w:szCs w:val="24"/>
              </w:rPr>
              <w:t>educación no</w:t>
            </w:r>
            <w:r w:rsidR="001B1DB0">
              <w:rPr>
                <w:rFonts w:ascii="Times New Roman" w:hAnsi="Times New Roman"/>
                <w:color w:val="365F91"/>
                <w:sz w:val="24"/>
                <w:szCs w:val="24"/>
              </w:rPr>
              <w:t xml:space="preserve"> reglada</w:t>
            </w:r>
            <w:r>
              <w:rPr>
                <w:rFonts w:ascii="Times New Roman" w:hAnsi="Times New Roman"/>
                <w:color w:val="365F91"/>
                <w:sz w:val="24"/>
                <w:szCs w:val="24"/>
              </w:rPr>
              <w:t xml:space="preserve"> sobre cuestiones LGTBI dirigido a la sensibilización</w:t>
            </w:r>
            <w:r w:rsidR="00C6114A">
              <w:rPr>
                <w:rFonts w:ascii="Times New Roman" w:hAnsi="Times New Roman"/>
                <w:color w:val="365F91"/>
                <w:sz w:val="24"/>
                <w:szCs w:val="24"/>
              </w:rPr>
              <w:t xml:space="preserve"> de entidades y grupos que trabajen con la infancia, la adolescencia y jóvenes.</w:t>
            </w:r>
          </w:p>
          <w:p w:rsidR="00C6114A" w:rsidRDefault="00C6114A" w:rsidP="00564BC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Acción comunitaria: se organizan actividades que facilitan el conocimiento del Centro y sus servicios entre el vecindario, las escuelas, los centros cívicos, las entidades del territorio, etc.</w:t>
            </w:r>
          </w:p>
          <w:p w:rsidR="00C6114A" w:rsidRDefault="00C6114A" w:rsidP="00564BC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Asociacionismo y voluntariado: el Centro cuenta con un programa que pretende convertirse en un referente para todas las personas que deseen involucrarse y participar de los diferentes proyectos que </w:t>
            </w:r>
            <w:r>
              <w:rPr>
                <w:rFonts w:ascii="Times New Roman" w:hAnsi="Times New Roman"/>
                <w:color w:val="365F91"/>
                <w:sz w:val="24"/>
                <w:szCs w:val="24"/>
              </w:rPr>
              <w:lastRenderedPageBreak/>
              <w:t xml:space="preserve">desarrollen las entidades LGTBI. </w:t>
            </w:r>
          </w:p>
          <w:p w:rsidR="00C6114A" w:rsidRDefault="00C74026" w:rsidP="00564BC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Jornada anual: una vez al año, el Centro organiza unas jornadas temáticas sobre alguna cuestión de actualidad o interés para la comunidad LGTBI y para reflexionar en relación a la diversidad sexual y de género.</w:t>
            </w:r>
          </w:p>
          <w:p w:rsidR="00C74026" w:rsidRDefault="00C74026" w:rsidP="00C74026">
            <w:pPr>
              <w:pStyle w:val="Prrafodelista"/>
              <w:rPr>
                <w:rFonts w:ascii="Times New Roman" w:hAnsi="Times New Roman"/>
                <w:color w:val="365F91"/>
                <w:sz w:val="24"/>
                <w:szCs w:val="24"/>
              </w:rPr>
            </w:pPr>
          </w:p>
          <w:p w:rsidR="00C74026" w:rsidRDefault="00C74026" w:rsidP="00C74026">
            <w:pPr>
              <w:pStyle w:val="Prrafodelista"/>
              <w:ind w:left="0"/>
              <w:rPr>
                <w:rFonts w:ascii="Times New Roman" w:hAnsi="Times New Roman"/>
                <w:color w:val="365F91"/>
                <w:sz w:val="24"/>
                <w:szCs w:val="24"/>
              </w:rPr>
            </w:pPr>
            <w:r>
              <w:rPr>
                <w:rFonts w:ascii="Times New Roman" w:hAnsi="Times New Roman"/>
                <w:color w:val="365F91"/>
                <w:sz w:val="24"/>
                <w:szCs w:val="24"/>
              </w:rPr>
              <w:t>También es importante señalar que el Centro LGTBI de Barcelona pretende ser el espacio de referencia de las principales entidades de la comunidad LGTBI de la ciudad. Algunas de las organizaciones tiene</w:t>
            </w:r>
            <w:r w:rsidR="00DD4384">
              <w:rPr>
                <w:rFonts w:ascii="Times New Roman" w:hAnsi="Times New Roman"/>
                <w:color w:val="365F91"/>
                <w:sz w:val="24"/>
                <w:szCs w:val="24"/>
              </w:rPr>
              <w:t>n</w:t>
            </w:r>
            <w:r>
              <w:rPr>
                <w:rFonts w:ascii="Times New Roman" w:hAnsi="Times New Roman"/>
                <w:color w:val="365F91"/>
                <w:sz w:val="24"/>
                <w:szCs w:val="24"/>
              </w:rPr>
              <w:t xml:space="preserve"> instalada su sede en el Centro, mientras que otras organizan en él puntualmente actividades o hacen uso esporádico de las instalaciones para ofrecer algunos de sus servicios. Las entidades que hacen uso o bien participan con el Centro son:</w:t>
            </w:r>
          </w:p>
          <w:p w:rsidR="00C74026" w:rsidRDefault="00C74026" w:rsidP="00C74026">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Asociación de Familias LGTBI (FLG).</w:t>
            </w:r>
          </w:p>
          <w:p w:rsidR="00C74026" w:rsidRDefault="00C74026" w:rsidP="00C74026">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Asociación de Padr</w:t>
            </w:r>
            <w:r w:rsidR="000E071C">
              <w:rPr>
                <w:rFonts w:ascii="Times New Roman" w:hAnsi="Times New Roman"/>
                <w:color w:val="365F91"/>
                <w:sz w:val="24"/>
                <w:szCs w:val="24"/>
              </w:rPr>
              <w:t>e</w:t>
            </w:r>
            <w:r>
              <w:rPr>
                <w:rFonts w:ascii="Times New Roman" w:hAnsi="Times New Roman"/>
                <w:color w:val="365F91"/>
                <w:sz w:val="24"/>
                <w:szCs w:val="24"/>
              </w:rPr>
              <w:t>s y Madres de Gais, Lesbianas, Bisexuales y Transexuales (AMPGIL).</w:t>
            </w:r>
          </w:p>
          <w:p w:rsidR="00C74026" w:rsidRDefault="00C74026" w:rsidP="00C74026">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Casal Lambda.</w:t>
            </w:r>
          </w:p>
          <w:p w:rsidR="00C74026" w:rsidRDefault="00C74026" w:rsidP="00C74026">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Gais </w:t>
            </w:r>
            <w:proofErr w:type="spellStart"/>
            <w:r>
              <w:rPr>
                <w:rFonts w:ascii="Times New Roman" w:hAnsi="Times New Roman"/>
                <w:color w:val="365F91"/>
                <w:sz w:val="24"/>
                <w:szCs w:val="24"/>
              </w:rPr>
              <w:t>Positius</w:t>
            </w:r>
            <w:proofErr w:type="spellEnd"/>
            <w:r>
              <w:rPr>
                <w:rFonts w:ascii="Times New Roman" w:hAnsi="Times New Roman"/>
                <w:color w:val="365F91"/>
                <w:sz w:val="24"/>
                <w:szCs w:val="24"/>
              </w:rPr>
              <w:t>.</w:t>
            </w:r>
          </w:p>
          <w:p w:rsidR="00C74026" w:rsidRDefault="00C74026" w:rsidP="00C74026">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Observatorio contra la Homofobia.</w:t>
            </w:r>
          </w:p>
          <w:p w:rsidR="0033615C" w:rsidRDefault="0033615C" w:rsidP="0033615C">
            <w:pPr>
              <w:pStyle w:val="Prrafodelista"/>
              <w:rPr>
                <w:rFonts w:ascii="Times New Roman" w:hAnsi="Times New Roman"/>
                <w:color w:val="365F91"/>
                <w:sz w:val="24"/>
                <w:szCs w:val="24"/>
              </w:rPr>
            </w:pPr>
          </w:p>
          <w:p w:rsidR="0033615C" w:rsidRPr="006031F7" w:rsidRDefault="0033615C" w:rsidP="0033615C">
            <w:pPr>
              <w:pStyle w:val="Prrafodelista"/>
              <w:ind w:left="0"/>
              <w:rPr>
                <w:rFonts w:ascii="Times New Roman" w:hAnsi="Times New Roman"/>
                <w:color w:val="365F91"/>
                <w:sz w:val="24"/>
                <w:szCs w:val="24"/>
              </w:rPr>
            </w:pPr>
            <w:r>
              <w:rPr>
                <w:rFonts w:ascii="Times New Roman" w:hAnsi="Times New Roman"/>
                <w:color w:val="365F91"/>
                <w:sz w:val="24"/>
                <w:szCs w:val="24"/>
              </w:rPr>
              <w:t>Por último</w:t>
            </w:r>
            <w:r w:rsidR="00DD4384">
              <w:rPr>
                <w:rFonts w:ascii="Times New Roman" w:hAnsi="Times New Roman"/>
                <w:color w:val="365F91"/>
                <w:sz w:val="24"/>
                <w:szCs w:val="24"/>
              </w:rPr>
              <w:t>,</w:t>
            </w:r>
            <w:r>
              <w:rPr>
                <w:rFonts w:ascii="Times New Roman" w:hAnsi="Times New Roman"/>
                <w:color w:val="365F91"/>
                <w:sz w:val="24"/>
                <w:szCs w:val="24"/>
              </w:rPr>
              <w:t xml:space="preserve"> destacar que el Centro acoge el Centro de Documentación </w:t>
            </w:r>
            <w:proofErr w:type="spellStart"/>
            <w:r>
              <w:rPr>
                <w:rFonts w:ascii="Times New Roman" w:hAnsi="Times New Roman"/>
                <w:color w:val="365F91"/>
                <w:sz w:val="24"/>
                <w:szCs w:val="24"/>
              </w:rPr>
              <w:t>Armand</w:t>
            </w:r>
            <w:proofErr w:type="spellEnd"/>
            <w:r>
              <w:rPr>
                <w:rFonts w:ascii="Times New Roman" w:hAnsi="Times New Roman"/>
                <w:color w:val="365F91"/>
                <w:sz w:val="24"/>
                <w:szCs w:val="24"/>
              </w:rPr>
              <w:t xml:space="preserve"> Fluvià, que reúne una amplia colección documental (biblioteca, hemeroteca, videoteca y archivo histórico) relacionada con temáticas vinculadas a la diversidad sexual, afectiva y de género. </w:t>
            </w:r>
          </w:p>
          <w:p w:rsidR="006031F7" w:rsidRPr="003F1D13" w:rsidRDefault="006031F7" w:rsidP="00B70F16">
            <w:pPr>
              <w:rPr>
                <w:rFonts w:ascii="Times New Roman" w:hAnsi="Times New Roman"/>
                <w:color w:val="365F91"/>
                <w:sz w:val="24"/>
                <w:szCs w:val="24"/>
              </w:rPr>
            </w:pPr>
          </w:p>
        </w:tc>
      </w:tr>
      <w:tr w:rsidR="009F1317" w:rsidRPr="001D5F7E" w:rsidTr="005930DA">
        <w:tc>
          <w:tcPr>
            <w:tcW w:w="10772" w:type="dxa"/>
            <w:shd w:val="clear" w:color="auto" w:fill="E8EDFC"/>
          </w:tcPr>
          <w:p w:rsidR="009F1317" w:rsidRPr="001D5F7E" w:rsidRDefault="009F1317" w:rsidP="00E14D8A">
            <w:pPr>
              <w:rPr>
                <w:rFonts w:ascii="Times New Roman" w:hAnsi="Times New Roman"/>
                <w:bCs/>
                <w:color w:val="000080"/>
                <w:sz w:val="24"/>
                <w:szCs w:val="24"/>
              </w:rPr>
            </w:pPr>
            <w:r w:rsidRPr="001D5F7E">
              <w:rPr>
                <w:rFonts w:ascii="Times New Roman" w:hAnsi="Times New Roman"/>
                <w:b/>
                <w:bCs/>
                <w:color w:val="365F91"/>
                <w:sz w:val="24"/>
                <w:szCs w:val="24"/>
                <w:u w:val="single"/>
              </w:rPr>
              <w:lastRenderedPageBreak/>
              <w:t>OBSTÁCULOS SUPERADOS :</w:t>
            </w:r>
            <w:r w:rsidRPr="001D5F7E">
              <w:rPr>
                <w:rFonts w:ascii="Times New Roman" w:hAnsi="Times New Roman"/>
                <w:bCs/>
                <w:color w:val="000080"/>
                <w:sz w:val="24"/>
                <w:szCs w:val="24"/>
              </w:rPr>
              <w:t xml:space="preserve"> </w:t>
            </w:r>
          </w:p>
        </w:tc>
      </w:tr>
      <w:tr w:rsidR="009F1317" w:rsidRPr="001D5F7E" w:rsidTr="005930DA">
        <w:tc>
          <w:tcPr>
            <w:tcW w:w="10772" w:type="dxa"/>
            <w:shd w:val="clear" w:color="auto" w:fill="E8EDFC"/>
          </w:tcPr>
          <w:p w:rsidR="009F1317" w:rsidRPr="00DD4384" w:rsidRDefault="00B962C7" w:rsidP="00DD4384">
            <w:pPr>
              <w:rPr>
                <w:rFonts w:ascii="Times New Roman" w:hAnsi="Times New Roman"/>
                <w:color w:val="365F91"/>
                <w:sz w:val="24"/>
                <w:szCs w:val="24"/>
              </w:rPr>
            </w:pPr>
            <w:r w:rsidRPr="00DD4384">
              <w:rPr>
                <w:rFonts w:ascii="Times New Roman" w:hAnsi="Times New Roman"/>
                <w:color w:val="365F91"/>
                <w:sz w:val="24"/>
                <w:szCs w:val="24"/>
              </w:rPr>
              <w:t xml:space="preserve">El mayor obstáculo </w:t>
            </w:r>
            <w:r w:rsidR="00DD4384">
              <w:rPr>
                <w:rFonts w:ascii="Times New Roman" w:hAnsi="Times New Roman"/>
                <w:color w:val="365F91"/>
                <w:sz w:val="24"/>
                <w:szCs w:val="24"/>
              </w:rPr>
              <w:t>d</w:t>
            </w:r>
            <w:r w:rsidRPr="00DD4384">
              <w:rPr>
                <w:rFonts w:ascii="Times New Roman" w:hAnsi="Times New Roman"/>
                <w:color w:val="365F91"/>
                <w:sz w:val="24"/>
                <w:szCs w:val="24"/>
              </w:rPr>
              <w:t>el Centro LGTBI de Barcelona ha sido supe</w:t>
            </w:r>
            <w:r w:rsidR="00DD4384">
              <w:rPr>
                <w:rFonts w:ascii="Times New Roman" w:hAnsi="Times New Roman"/>
                <w:color w:val="365F91"/>
                <w:sz w:val="24"/>
                <w:szCs w:val="24"/>
              </w:rPr>
              <w:t>r</w:t>
            </w:r>
            <w:r w:rsidRPr="00DD4384">
              <w:rPr>
                <w:rFonts w:ascii="Times New Roman" w:hAnsi="Times New Roman"/>
                <w:color w:val="365F91"/>
                <w:sz w:val="24"/>
                <w:szCs w:val="24"/>
              </w:rPr>
              <w:t>ar su primer año de funcionamiento y ofrecer a la ciudadanía de Barcelona un catálogo de servicios de calidad de primera atención especializados en diversidad sexual, afectiva y de género.</w:t>
            </w:r>
          </w:p>
        </w:tc>
      </w:tr>
      <w:tr w:rsidR="009F1317" w:rsidRPr="001D5F7E" w:rsidTr="005930DA">
        <w:tc>
          <w:tcPr>
            <w:tcW w:w="10772" w:type="dxa"/>
            <w:shd w:val="clear" w:color="auto" w:fill="E8EDFC"/>
          </w:tcPr>
          <w:p w:rsidR="009F1317" w:rsidRPr="001D5F7E" w:rsidRDefault="009F1317" w:rsidP="00E14D8A">
            <w:pPr>
              <w:rPr>
                <w:rFonts w:ascii="Times New Roman" w:hAnsi="Times New Roman"/>
                <w:bCs/>
                <w:color w:val="000080"/>
                <w:sz w:val="24"/>
                <w:szCs w:val="24"/>
              </w:rPr>
            </w:pPr>
            <w:r w:rsidRPr="001D5F7E">
              <w:rPr>
                <w:rFonts w:ascii="Times New Roman" w:hAnsi="Times New Roman"/>
                <w:b/>
                <w:bCs/>
                <w:color w:val="365F91"/>
                <w:sz w:val="24"/>
                <w:szCs w:val="24"/>
                <w:u w:val="single"/>
              </w:rPr>
              <w:t>IMPACTO:</w:t>
            </w:r>
            <w:r w:rsidRPr="001D5F7E">
              <w:rPr>
                <w:rFonts w:ascii="Times New Roman" w:hAnsi="Times New Roman"/>
                <w:bCs/>
                <w:color w:val="000080"/>
                <w:sz w:val="24"/>
                <w:szCs w:val="24"/>
              </w:rPr>
              <w:t xml:space="preserve"> </w:t>
            </w:r>
          </w:p>
        </w:tc>
      </w:tr>
      <w:tr w:rsidR="009F1317" w:rsidRPr="001D5F7E" w:rsidTr="005930DA">
        <w:tc>
          <w:tcPr>
            <w:tcW w:w="10772" w:type="dxa"/>
            <w:shd w:val="clear" w:color="auto" w:fill="E8EDFC"/>
          </w:tcPr>
          <w:p w:rsidR="009F1317" w:rsidRPr="00DD4384" w:rsidRDefault="00C74026" w:rsidP="000E071C">
            <w:pPr>
              <w:rPr>
                <w:rFonts w:ascii="Times New Roman" w:hAnsi="Times New Roman"/>
                <w:color w:val="365F91"/>
                <w:sz w:val="24"/>
                <w:szCs w:val="24"/>
              </w:rPr>
            </w:pPr>
            <w:r w:rsidRPr="00DD4384">
              <w:rPr>
                <w:rFonts w:ascii="Times New Roman" w:hAnsi="Times New Roman"/>
                <w:color w:val="365F91"/>
                <w:sz w:val="24"/>
                <w:szCs w:val="24"/>
              </w:rPr>
              <w:t xml:space="preserve">El Centro LGTBI de Barcelona ha cerrado su primer año de actividad con una </w:t>
            </w:r>
            <w:r w:rsidR="000E071C" w:rsidRPr="00DD4384">
              <w:rPr>
                <w:rFonts w:ascii="Times New Roman" w:hAnsi="Times New Roman"/>
                <w:color w:val="365F91"/>
                <w:sz w:val="24"/>
                <w:szCs w:val="24"/>
              </w:rPr>
              <w:t>asistencia</w:t>
            </w:r>
            <w:r w:rsidRPr="00DD4384">
              <w:rPr>
                <w:rFonts w:ascii="Times New Roman" w:hAnsi="Times New Roman"/>
                <w:color w:val="365F91"/>
                <w:sz w:val="24"/>
                <w:szCs w:val="24"/>
              </w:rPr>
              <w:t xml:space="preserve"> total de 20.565 personas y ha organizado un total de 503 ac</w:t>
            </w:r>
            <w:r w:rsidR="000E071C" w:rsidRPr="00DD4384">
              <w:rPr>
                <w:rFonts w:ascii="Times New Roman" w:hAnsi="Times New Roman"/>
                <w:color w:val="365F91"/>
                <w:sz w:val="24"/>
                <w:szCs w:val="24"/>
              </w:rPr>
              <w:t xml:space="preserve">tividades. El Centro ha programado 63 actividades en varios ciclos de actividades, cifra que representa un 12,5 % del total de la programación. Por su parte, las entidades residentes han sido las organizadoras del 42 % de los actos, mientras que el 45,5 % ha ido a cargo de entidades que no están ubicadas en el Centro (LGTBI, tercer sector, etcétera). En total, más de 50 entidades han llevado a cabo actividades en el Centro, que se ha convertido en un espacio abierto a todo el movimiento </w:t>
            </w:r>
            <w:r w:rsidR="000E071C" w:rsidRPr="00DD4384">
              <w:rPr>
                <w:rFonts w:ascii="Times New Roman" w:hAnsi="Times New Roman"/>
                <w:color w:val="365F91"/>
                <w:sz w:val="24"/>
                <w:szCs w:val="24"/>
              </w:rPr>
              <w:lastRenderedPageBreak/>
              <w:t>LGTBI de la ciudad, y también a otros colectivos sociales y proyectos comunitarios que han querido organizar alguna actividad abierta a toda la ciudadanía.</w:t>
            </w:r>
          </w:p>
          <w:p w:rsidR="008509C0" w:rsidRPr="00DD4384" w:rsidRDefault="008509C0" w:rsidP="000E071C">
            <w:pPr>
              <w:rPr>
                <w:rFonts w:ascii="Times New Roman" w:hAnsi="Times New Roman"/>
                <w:color w:val="365F91"/>
                <w:sz w:val="24"/>
                <w:szCs w:val="24"/>
              </w:rPr>
            </w:pPr>
          </w:p>
          <w:p w:rsidR="008509C0" w:rsidRPr="00DD4384" w:rsidRDefault="008509C0" w:rsidP="000E071C">
            <w:pPr>
              <w:rPr>
                <w:rFonts w:ascii="Times New Roman" w:hAnsi="Times New Roman"/>
                <w:color w:val="365F91"/>
                <w:sz w:val="24"/>
                <w:szCs w:val="24"/>
              </w:rPr>
            </w:pPr>
            <w:r w:rsidRPr="00DD4384">
              <w:rPr>
                <w:rFonts w:ascii="Times New Roman" w:hAnsi="Times New Roman"/>
                <w:color w:val="365F91"/>
                <w:sz w:val="24"/>
                <w:szCs w:val="24"/>
              </w:rPr>
              <w:t xml:space="preserve">En cuanto a las personas atendidas, se ha atendido a 309 personas en torno a diferentes demandas. Las más habituales son las relacionadas con los trámites de extranjería, asilo y protección internacional (13 %), el asesoramiento laboral (11 %), las prestaciones sociales (11 %), la orientación ante conflictos intrafamiliares (11 %), la orientación y el acompañamiento en el propio tránsito (10 %) y el asesoramiento psicológico (10 %). Además, se han atendido demandas de información sobre matrimonio, pareja de hecho o adopciones y se ha acompañado a 28 personas en casos relacionados con agresiones, ataques, discriminación u otros casos de violencias </w:t>
            </w:r>
            <w:proofErr w:type="spellStart"/>
            <w:r w:rsidRPr="00DD4384">
              <w:rPr>
                <w:rFonts w:ascii="Times New Roman" w:hAnsi="Times New Roman"/>
                <w:color w:val="365F91"/>
                <w:sz w:val="24"/>
                <w:szCs w:val="24"/>
              </w:rPr>
              <w:t>LGTBIfóbicas</w:t>
            </w:r>
            <w:proofErr w:type="spellEnd"/>
            <w:r w:rsidRPr="00DD4384">
              <w:rPr>
                <w:rFonts w:ascii="Times New Roman" w:hAnsi="Times New Roman"/>
                <w:color w:val="365F91"/>
                <w:sz w:val="24"/>
                <w:szCs w:val="24"/>
              </w:rPr>
              <w:t>.</w:t>
            </w:r>
          </w:p>
          <w:p w:rsidR="008509C0" w:rsidRPr="00DD4384" w:rsidRDefault="008509C0" w:rsidP="000E071C">
            <w:pPr>
              <w:rPr>
                <w:rFonts w:ascii="Times New Roman" w:hAnsi="Times New Roman"/>
                <w:color w:val="365F91"/>
                <w:sz w:val="24"/>
                <w:szCs w:val="24"/>
              </w:rPr>
            </w:pPr>
          </w:p>
          <w:p w:rsidR="008509C0" w:rsidRPr="00DD4384" w:rsidRDefault="008509C0" w:rsidP="000E071C">
            <w:pPr>
              <w:rPr>
                <w:rFonts w:ascii="Times New Roman" w:hAnsi="Times New Roman"/>
                <w:color w:val="365F91"/>
                <w:sz w:val="24"/>
                <w:szCs w:val="24"/>
              </w:rPr>
            </w:pPr>
            <w:r w:rsidRPr="00DD4384">
              <w:rPr>
                <w:rFonts w:ascii="Times New Roman" w:hAnsi="Times New Roman"/>
                <w:color w:val="365F91"/>
                <w:sz w:val="24"/>
                <w:szCs w:val="24"/>
              </w:rPr>
              <w:t xml:space="preserve">También hay que destacar que en el mes de junio empezó un servicio de atención psicológica especializada para personas </w:t>
            </w:r>
            <w:proofErr w:type="spellStart"/>
            <w:r w:rsidRPr="00DD4384">
              <w:rPr>
                <w:rFonts w:ascii="Times New Roman" w:hAnsi="Times New Roman"/>
                <w:color w:val="365F91"/>
                <w:sz w:val="24"/>
                <w:szCs w:val="24"/>
              </w:rPr>
              <w:t>trans</w:t>
            </w:r>
            <w:proofErr w:type="spellEnd"/>
            <w:r w:rsidRPr="00DD4384">
              <w:rPr>
                <w:rFonts w:ascii="Times New Roman" w:hAnsi="Times New Roman"/>
                <w:color w:val="365F91"/>
                <w:sz w:val="24"/>
                <w:szCs w:val="24"/>
              </w:rPr>
              <w:t xml:space="preserve"> que se ampliará durante el primer trimestre del 2020 con un nuevo programa de itinerarios personalizados de atención.</w:t>
            </w:r>
          </w:p>
          <w:p w:rsidR="008509C0" w:rsidRPr="00DD4384" w:rsidRDefault="008509C0" w:rsidP="000E071C">
            <w:pPr>
              <w:rPr>
                <w:rFonts w:ascii="Times New Roman" w:hAnsi="Times New Roman"/>
                <w:color w:val="365F91"/>
                <w:sz w:val="24"/>
                <w:szCs w:val="24"/>
              </w:rPr>
            </w:pPr>
          </w:p>
          <w:p w:rsidR="008509C0" w:rsidRPr="00DD4384" w:rsidRDefault="008509C0" w:rsidP="000E071C">
            <w:pPr>
              <w:rPr>
                <w:rFonts w:ascii="Times New Roman" w:hAnsi="Times New Roman"/>
                <w:color w:val="365F91"/>
                <w:sz w:val="24"/>
                <w:szCs w:val="24"/>
              </w:rPr>
            </w:pPr>
            <w:r w:rsidRPr="00DD4384">
              <w:rPr>
                <w:rFonts w:ascii="Times New Roman" w:hAnsi="Times New Roman"/>
                <w:color w:val="365F91"/>
                <w:sz w:val="24"/>
                <w:szCs w:val="24"/>
              </w:rPr>
              <w:t>Para celebrar su primer año de funcionamiento, el 18 de</w:t>
            </w:r>
            <w:r w:rsidR="00DD4384">
              <w:rPr>
                <w:rFonts w:ascii="Times New Roman" w:hAnsi="Times New Roman"/>
                <w:color w:val="365F91"/>
                <w:sz w:val="24"/>
                <w:szCs w:val="24"/>
              </w:rPr>
              <w:t xml:space="preserve"> </w:t>
            </w:r>
            <w:r w:rsidRPr="00DD4384">
              <w:rPr>
                <w:rFonts w:ascii="Times New Roman" w:hAnsi="Times New Roman"/>
                <w:color w:val="365F91"/>
                <w:sz w:val="24"/>
                <w:szCs w:val="24"/>
              </w:rPr>
              <w:t>en</w:t>
            </w:r>
            <w:r w:rsidR="00DD4384">
              <w:rPr>
                <w:rFonts w:ascii="Times New Roman" w:hAnsi="Times New Roman"/>
                <w:color w:val="365F91"/>
                <w:sz w:val="24"/>
                <w:szCs w:val="24"/>
              </w:rPr>
              <w:t>e</w:t>
            </w:r>
            <w:r w:rsidRPr="00DD4384">
              <w:rPr>
                <w:rFonts w:ascii="Times New Roman" w:hAnsi="Times New Roman"/>
                <w:color w:val="365F91"/>
                <w:sz w:val="24"/>
                <w:szCs w:val="24"/>
              </w:rPr>
              <w:t xml:space="preserve">ro de 2020 se celebró una fiesta en la que hubo intervenciones artísticas en el interior del centro donde se reflexionó sobre el universo </w:t>
            </w:r>
            <w:proofErr w:type="spellStart"/>
            <w:r w:rsidRPr="00DD4384">
              <w:rPr>
                <w:rFonts w:ascii="Times New Roman" w:hAnsi="Times New Roman"/>
                <w:color w:val="365F91"/>
                <w:sz w:val="24"/>
                <w:szCs w:val="24"/>
              </w:rPr>
              <w:t>posmilenial</w:t>
            </w:r>
            <w:proofErr w:type="spellEnd"/>
            <w:r w:rsidRPr="00DD4384">
              <w:rPr>
                <w:rFonts w:ascii="Times New Roman" w:hAnsi="Times New Roman"/>
                <w:color w:val="365F91"/>
                <w:sz w:val="24"/>
                <w:szCs w:val="24"/>
              </w:rPr>
              <w:t>, la fiesta como mecanismo de cohesión y la arbitrariedad del nombre propio, entre otras cuestiones relacionadas con la diversidad afectiva, sexual y de género. Además</w:t>
            </w:r>
            <w:r w:rsidR="00DD4384">
              <w:rPr>
                <w:rFonts w:ascii="Times New Roman" w:hAnsi="Times New Roman"/>
                <w:color w:val="365F91"/>
                <w:sz w:val="24"/>
                <w:szCs w:val="24"/>
              </w:rPr>
              <w:t>,</w:t>
            </w:r>
            <w:r w:rsidRPr="00DD4384">
              <w:rPr>
                <w:rFonts w:ascii="Times New Roman" w:hAnsi="Times New Roman"/>
                <w:color w:val="365F91"/>
                <w:sz w:val="24"/>
                <w:szCs w:val="24"/>
              </w:rPr>
              <w:t xml:space="preserve"> la Calle Comte Borrell de Barcelona se llenó de creatividad y reivindicación, con el humor y la ironía de </w:t>
            </w:r>
            <w:proofErr w:type="spellStart"/>
            <w:r w:rsidRPr="00DD4384">
              <w:rPr>
                <w:rFonts w:ascii="Times New Roman" w:hAnsi="Times New Roman"/>
                <w:color w:val="365F91"/>
                <w:sz w:val="24"/>
                <w:szCs w:val="24"/>
              </w:rPr>
              <w:t>Brigitta</w:t>
            </w:r>
            <w:proofErr w:type="spellEnd"/>
            <w:r w:rsidRPr="00DD4384">
              <w:rPr>
                <w:rFonts w:ascii="Times New Roman" w:hAnsi="Times New Roman"/>
                <w:color w:val="365F91"/>
                <w:sz w:val="24"/>
                <w:szCs w:val="24"/>
              </w:rPr>
              <w:t xml:space="preserve"> </w:t>
            </w:r>
            <w:proofErr w:type="spellStart"/>
            <w:r w:rsidRPr="00DD4384">
              <w:rPr>
                <w:rFonts w:ascii="Times New Roman" w:hAnsi="Times New Roman"/>
                <w:color w:val="365F91"/>
                <w:sz w:val="24"/>
                <w:szCs w:val="24"/>
              </w:rPr>
              <w:t>Lamoure</w:t>
            </w:r>
            <w:proofErr w:type="spellEnd"/>
            <w:r w:rsidRPr="00DD4384">
              <w:rPr>
                <w:rFonts w:ascii="Times New Roman" w:hAnsi="Times New Roman"/>
                <w:color w:val="365F91"/>
                <w:sz w:val="24"/>
                <w:szCs w:val="24"/>
              </w:rPr>
              <w:t xml:space="preserve">, que hizo de maestro de ceremonias. </w:t>
            </w:r>
          </w:p>
          <w:p w:rsidR="008509C0" w:rsidRPr="00DD4384" w:rsidRDefault="008509C0" w:rsidP="000E071C">
            <w:pPr>
              <w:rPr>
                <w:rFonts w:ascii="Times New Roman" w:hAnsi="Times New Roman"/>
                <w:color w:val="365F91"/>
                <w:sz w:val="24"/>
                <w:szCs w:val="24"/>
              </w:rPr>
            </w:pPr>
          </w:p>
        </w:tc>
      </w:tr>
      <w:tr w:rsidR="009F1317" w:rsidRPr="001D5F7E" w:rsidTr="005930DA">
        <w:tc>
          <w:tcPr>
            <w:tcW w:w="10772" w:type="dxa"/>
            <w:shd w:val="clear" w:color="auto" w:fill="E8EDFC"/>
          </w:tcPr>
          <w:p w:rsidR="009F1317" w:rsidRPr="001D5F7E" w:rsidRDefault="009F1317" w:rsidP="00E14D8A">
            <w:pPr>
              <w:rPr>
                <w:rFonts w:ascii="Times New Roman" w:hAnsi="Times New Roman"/>
                <w:bCs/>
                <w:color w:val="000080"/>
                <w:sz w:val="24"/>
                <w:szCs w:val="24"/>
              </w:rPr>
            </w:pPr>
            <w:r w:rsidRPr="001D5F7E">
              <w:rPr>
                <w:rFonts w:ascii="Times New Roman" w:hAnsi="Times New Roman"/>
                <w:b/>
                <w:bCs/>
                <w:color w:val="365F91"/>
                <w:sz w:val="24"/>
                <w:szCs w:val="24"/>
                <w:u w:val="single"/>
              </w:rPr>
              <w:lastRenderedPageBreak/>
              <w:t>CALENDARIO DE IMPLANTACIÓN Y REFERENCIA TEMPORAL:</w:t>
            </w:r>
            <w:r w:rsidRPr="001D5F7E">
              <w:rPr>
                <w:rFonts w:ascii="Times New Roman" w:hAnsi="Times New Roman"/>
                <w:bCs/>
                <w:color w:val="000080"/>
                <w:sz w:val="24"/>
                <w:szCs w:val="24"/>
              </w:rPr>
              <w:t xml:space="preserve">  </w:t>
            </w:r>
          </w:p>
        </w:tc>
      </w:tr>
      <w:tr w:rsidR="009F1317" w:rsidRPr="001D5F7E" w:rsidTr="005930DA">
        <w:tc>
          <w:tcPr>
            <w:tcW w:w="10772" w:type="dxa"/>
            <w:shd w:val="clear" w:color="auto" w:fill="E8EDFC"/>
          </w:tcPr>
          <w:p w:rsidR="009F1317" w:rsidRPr="003F1D13" w:rsidRDefault="000E071C" w:rsidP="001D5F7E">
            <w:pPr>
              <w:pStyle w:val="Encabezado"/>
              <w:tabs>
                <w:tab w:val="clear" w:pos="4252"/>
                <w:tab w:val="clear" w:pos="8504"/>
              </w:tabs>
              <w:rPr>
                <w:rFonts w:ascii="Times New Roman" w:hAnsi="Times New Roman"/>
                <w:color w:val="365F91"/>
                <w:sz w:val="24"/>
                <w:szCs w:val="24"/>
              </w:rPr>
            </w:pPr>
            <w:r>
              <w:rPr>
                <w:rFonts w:ascii="Times New Roman" w:hAnsi="Times New Roman"/>
                <w:color w:val="365F91"/>
                <w:sz w:val="24"/>
                <w:szCs w:val="24"/>
              </w:rPr>
              <w:t>El Centro fue inaugurado el 19 de enero de 2019 y desde entonces desarrolla su actividad en colaboración con entidades y servicios de la Administración Pública.</w:t>
            </w:r>
          </w:p>
        </w:tc>
      </w:tr>
      <w:tr w:rsidR="009F1317" w:rsidRPr="001D5F7E" w:rsidTr="005930DA">
        <w:tc>
          <w:tcPr>
            <w:tcW w:w="10772" w:type="dxa"/>
            <w:shd w:val="clear" w:color="auto" w:fill="E8EDFC"/>
          </w:tcPr>
          <w:p w:rsidR="009F1317" w:rsidRPr="001D5F7E" w:rsidRDefault="009F1317" w:rsidP="00E14D8A">
            <w:pPr>
              <w:rPr>
                <w:rFonts w:ascii="Times New Roman" w:hAnsi="Times New Roman"/>
                <w:bCs/>
                <w:color w:val="000080"/>
                <w:sz w:val="24"/>
                <w:szCs w:val="24"/>
              </w:rPr>
            </w:pPr>
            <w:r w:rsidRPr="001D5F7E">
              <w:rPr>
                <w:rFonts w:ascii="Times New Roman" w:hAnsi="Times New Roman"/>
                <w:b/>
                <w:bCs/>
                <w:color w:val="365F91"/>
                <w:sz w:val="24"/>
                <w:szCs w:val="24"/>
                <w:u w:val="single"/>
              </w:rPr>
              <w:t>DOCUMENTACIÓN DE CONSULTA Y APOYO:</w:t>
            </w:r>
            <w:r w:rsidRPr="001D5F7E">
              <w:rPr>
                <w:rFonts w:ascii="Times New Roman" w:hAnsi="Times New Roman"/>
                <w:bCs/>
                <w:color w:val="000080"/>
                <w:sz w:val="24"/>
                <w:szCs w:val="24"/>
              </w:rPr>
              <w:t xml:space="preserve">  </w:t>
            </w:r>
          </w:p>
        </w:tc>
      </w:tr>
      <w:tr w:rsidR="009F1317" w:rsidRPr="001D5F7E" w:rsidTr="005930DA">
        <w:tc>
          <w:tcPr>
            <w:tcW w:w="10772" w:type="dxa"/>
            <w:shd w:val="clear" w:color="auto" w:fill="E8EDFC"/>
          </w:tcPr>
          <w:p w:rsidR="0033615C" w:rsidRDefault="0033615C" w:rsidP="000E071C">
            <w:pPr>
              <w:pStyle w:val="Encabezado"/>
              <w:numPr>
                <w:ilvl w:val="0"/>
                <w:numId w:val="1"/>
              </w:numPr>
              <w:tabs>
                <w:tab w:val="clear" w:pos="4252"/>
                <w:tab w:val="clear" w:pos="8504"/>
              </w:tabs>
              <w:rPr>
                <w:rFonts w:ascii="Times New Roman" w:hAnsi="Times New Roman"/>
                <w:color w:val="365F91"/>
                <w:sz w:val="24"/>
                <w:szCs w:val="24"/>
              </w:rPr>
            </w:pPr>
            <w:r>
              <w:rPr>
                <w:rFonts w:ascii="Times New Roman" w:hAnsi="Times New Roman"/>
                <w:color w:val="365F91"/>
                <w:sz w:val="24"/>
                <w:szCs w:val="24"/>
              </w:rPr>
              <w:t xml:space="preserve">Balance del primer año de funcionamiento del Centro LGTBI de Barcelona: </w:t>
            </w:r>
            <w:hyperlink r:id="rId9" w:history="1">
              <w:r w:rsidRPr="0033615C">
                <w:rPr>
                  <w:rStyle w:val="Hipervnculo"/>
                  <w:rFonts w:ascii="Times New Roman" w:hAnsi="Times New Roman"/>
                  <w:sz w:val="24"/>
                  <w:szCs w:val="24"/>
                </w:rPr>
                <w:t>https://ajuntament.barcelona.cat/lgtbi/es/noticia/mas-de-20-000-personas-han-participado-en-las-actividades-del-centro-lgtbi-durante-su-primer-ano-de-funcionamiento_900257</w:t>
              </w:r>
            </w:hyperlink>
          </w:p>
          <w:p w:rsidR="000E071C" w:rsidRPr="00103CC9" w:rsidRDefault="000E071C" w:rsidP="000E071C">
            <w:pPr>
              <w:pStyle w:val="Encabezado"/>
              <w:numPr>
                <w:ilvl w:val="0"/>
                <w:numId w:val="1"/>
              </w:numPr>
              <w:tabs>
                <w:tab w:val="clear" w:pos="4252"/>
                <w:tab w:val="clear" w:pos="8504"/>
              </w:tabs>
              <w:rPr>
                <w:rStyle w:val="Hipervnculo"/>
                <w:rFonts w:ascii="Times New Roman" w:hAnsi="Times New Roman"/>
                <w:color w:val="365F91"/>
                <w:sz w:val="24"/>
                <w:szCs w:val="24"/>
                <w:u w:val="none"/>
              </w:rPr>
            </w:pPr>
            <w:r w:rsidRPr="000E071C">
              <w:rPr>
                <w:rFonts w:ascii="Times New Roman" w:hAnsi="Times New Roman"/>
                <w:color w:val="365F91"/>
                <w:sz w:val="24"/>
                <w:szCs w:val="24"/>
              </w:rPr>
              <w:t xml:space="preserve">Ley 11/2014, de 10 de octubre, para garantizar los derechos de lesbianas, </w:t>
            </w:r>
            <w:proofErr w:type="spellStart"/>
            <w:r w:rsidRPr="000E071C">
              <w:rPr>
                <w:rFonts w:ascii="Times New Roman" w:hAnsi="Times New Roman"/>
                <w:color w:val="365F91"/>
                <w:sz w:val="24"/>
                <w:szCs w:val="24"/>
              </w:rPr>
              <w:t>gays</w:t>
            </w:r>
            <w:proofErr w:type="spellEnd"/>
            <w:r w:rsidRPr="000E071C">
              <w:rPr>
                <w:rFonts w:ascii="Times New Roman" w:hAnsi="Times New Roman"/>
                <w:color w:val="365F91"/>
                <w:sz w:val="24"/>
                <w:szCs w:val="24"/>
              </w:rPr>
              <w:t xml:space="preserve">, bisexuales, </w:t>
            </w:r>
            <w:proofErr w:type="spellStart"/>
            <w:r w:rsidRPr="000E071C">
              <w:rPr>
                <w:rFonts w:ascii="Times New Roman" w:hAnsi="Times New Roman"/>
                <w:color w:val="365F91"/>
                <w:sz w:val="24"/>
                <w:szCs w:val="24"/>
              </w:rPr>
              <w:t>transgéneros</w:t>
            </w:r>
            <w:proofErr w:type="spellEnd"/>
            <w:r w:rsidRPr="000E071C">
              <w:rPr>
                <w:rFonts w:ascii="Times New Roman" w:hAnsi="Times New Roman"/>
                <w:color w:val="365F91"/>
                <w:sz w:val="24"/>
                <w:szCs w:val="24"/>
              </w:rPr>
              <w:t xml:space="preserve"> e intersexuales y para erradicar la homofobia, la </w:t>
            </w:r>
            <w:proofErr w:type="spellStart"/>
            <w:r w:rsidRPr="000E071C">
              <w:rPr>
                <w:rFonts w:ascii="Times New Roman" w:hAnsi="Times New Roman"/>
                <w:color w:val="365F91"/>
                <w:sz w:val="24"/>
                <w:szCs w:val="24"/>
              </w:rPr>
              <w:t>bifobia</w:t>
            </w:r>
            <w:proofErr w:type="spellEnd"/>
            <w:r w:rsidRPr="000E071C">
              <w:rPr>
                <w:rFonts w:ascii="Times New Roman" w:hAnsi="Times New Roman"/>
                <w:color w:val="365F91"/>
                <w:sz w:val="24"/>
                <w:szCs w:val="24"/>
              </w:rPr>
              <w:t xml:space="preserve"> y la </w:t>
            </w:r>
            <w:proofErr w:type="spellStart"/>
            <w:r w:rsidRPr="000E071C">
              <w:rPr>
                <w:rFonts w:ascii="Times New Roman" w:hAnsi="Times New Roman"/>
                <w:color w:val="365F91"/>
                <w:sz w:val="24"/>
                <w:szCs w:val="24"/>
              </w:rPr>
              <w:t>transfobi</w:t>
            </w:r>
            <w:r>
              <w:rPr>
                <w:rFonts w:ascii="Times New Roman" w:hAnsi="Times New Roman"/>
                <w:color w:val="365F91"/>
                <w:sz w:val="24"/>
                <w:szCs w:val="24"/>
              </w:rPr>
              <w:t>a</w:t>
            </w:r>
            <w:proofErr w:type="spellEnd"/>
            <w:r>
              <w:rPr>
                <w:rFonts w:ascii="Times New Roman" w:hAnsi="Times New Roman"/>
                <w:color w:val="365F91"/>
                <w:sz w:val="24"/>
                <w:szCs w:val="24"/>
              </w:rPr>
              <w:t xml:space="preserve">: </w:t>
            </w:r>
            <w:hyperlink r:id="rId10" w:history="1">
              <w:r w:rsidRPr="000E071C">
                <w:rPr>
                  <w:rStyle w:val="Hipervnculo"/>
                  <w:rFonts w:ascii="Times New Roman" w:hAnsi="Times New Roman"/>
                  <w:sz w:val="24"/>
                  <w:szCs w:val="24"/>
                </w:rPr>
                <w:t>https://www.boe.es/buscar/pdf/2014/BOE-A-2014-11990-consolidado.pdf</w:t>
              </w:r>
            </w:hyperlink>
          </w:p>
          <w:p w:rsidR="00103CC9" w:rsidRPr="000E071C" w:rsidRDefault="00103CC9" w:rsidP="000E071C">
            <w:pPr>
              <w:pStyle w:val="Encabezado"/>
              <w:numPr>
                <w:ilvl w:val="0"/>
                <w:numId w:val="1"/>
              </w:numPr>
              <w:tabs>
                <w:tab w:val="clear" w:pos="4252"/>
                <w:tab w:val="clear" w:pos="8504"/>
              </w:tabs>
              <w:rPr>
                <w:rFonts w:ascii="Times New Roman" w:hAnsi="Times New Roman"/>
                <w:color w:val="365F91"/>
                <w:sz w:val="24"/>
                <w:szCs w:val="24"/>
              </w:rPr>
            </w:pPr>
            <w:r w:rsidRPr="00103CC9">
              <w:rPr>
                <w:rFonts w:ascii="Times New Roman" w:hAnsi="Times New Roman"/>
                <w:color w:val="365F91"/>
                <w:sz w:val="24"/>
              </w:rPr>
              <w:lastRenderedPageBreak/>
              <w:t>Primer aniversario del Centro LGTBI:</w:t>
            </w:r>
            <w:r w:rsidRPr="00103CC9">
              <w:rPr>
                <w:color w:val="365F91"/>
                <w:sz w:val="24"/>
              </w:rPr>
              <w:t xml:space="preserve"> </w:t>
            </w:r>
            <w:hyperlink r:id="rId11" w:history="1">
              <w:r w:rsidRPr="00103CC9">
                <w:rPr>
                  <w:rStyle w:val="Hipervnculo"/>
                  <w:rFonts w:ascii="Times New Roman" w:hAnsi="Times New Roman"/>
                  <w:sz w:val="24"/>
                  <w:szCs w:val="24"/>
                </w:rPr>
                <w:t>https://ajuntament.barcelona.cat/lgtbi/es/noticia/musica-talleres-e-intervenciones-artisticas-para-celebrar-el-primer-aniversario-del-centro-lgtbi_897861</w:t>
              </w:r>
            </w:hyperlink>
          </w:p>
          <w:p w:rsidR="000E071C" w:rsidRDefault="000E071C" w:rsidP="000E071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Página web de la Asociación de Familias LGTBI (FLG): </w:t>
            </w:r>
            <w:hyperlink r:id="rId12" w:history="1">
              <w:r w:rsidRPr="000E071C">
                <w:rPr>
                  <w:rStyle w:val="Hipervnculo"/>
                  <w:rFonts w:ascii="Times New Roman" w:hAnsi="Times New Roman"/>
                  <w:sz w:val="24"/>
                  <w:szCs w:val="24"/>
                </w:rPr>
                <w:t>http://www.familieslg.org/</w:t>
              </w:r>
            </w:hyperlink>
          </w:p>
          <w:p w:rsidR="000E071C" w:rsidRDefault="000E071C" w:rsidP="000E071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Página web de la Asociación de Padres y Madres de Gais, Lesbianas, Bisexuales y Transexuales (AMPGIL): </w:t>
            </w:r>
            <w:hyperlink r:id="rId13" w:history="1">
              <w:r w:rsidRPr="000E071C">
                <w:rPr>
                  <w:rStyle w:val="Hipervnculo"/>
                  <w:rFonts w:ascii="Times New Roman" w:hAnsi="Times New Roman"/>
                  <w:sz w:val="24"/>
                  <w:szCs w:val="24"/>
                </w:rPr>
                <w:t>http://www.ampgil.org/ca/</w:t>
              </w:r>
            </w:hyperlink>
          </w:p>
          <w:p w:rsidR="0033615C" w:rsidRPr="000E071C" w:rsidRDefault="0033615C" w:rsidP="0033615C">
            <w:pPr>
              <w:pStyle w:val="Encabezado"/>
              <w:numPr>
                <w:ilvl w:val="0"/>
                <w:numId w:val="1"/>
              </w:numPr>
              <w:tabs>
                <w:tab w:val="clear" w:pos="4252"/>
                <w:tab w:val="clear" w:pos="8504"/>
              </w:tabs>
              <w:rPr>
                <w:rFonts w:ascii="Times New Roman" w:hAnsi="Times New Roman"/>
                <w:color w:val="365F91"/>
                <w:sz w:val="24"/>
                <w:szCs w:val="24"/>
              </w:rPr>
            </w:pPr>
            <w:r>
              <w:rPr>
                <w:rFonts w:ascii="Times New Roman" w:hAnsi="Times New Roman"/>
                <w:color w:val="365F91"/>
                <w:sz w:val="24"/>
                <w:szCs w:val="24"/>
              </w:rPr>
              <w:t xml:space="preserve">Página web del Centro LGTBI de Barcelona: </w:t>
            </w:r>
            <w:hyperlink r:id="rId14" w:history="1">
              <w:r w:rsidRPr="000E071C">
                <w:rPr>
                  <w:rStyle w:val="Hipervnculo"/>
                  <w:rFonts w:ascii="Times New Roman" w:hAnsi="Times New Roman"/>
                  <w:sz w:val="24"/>
                  <w:szCs w:val="24"/>
                </w:rPr>
                <w:t>https://ajuntament.barcelona.cat/lgtbi/es/servicios/centro-lgtbi-de-barcelona</w:t>
              </w:r>
            </w:hyperlink>
          </w:p>
          <w:p w:rsidR="000E071C" w:rsidRDefault="000E071C" w:rsidP="000E071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Página web de Casal Lambda: </w:t>
            </w:r>
            <w:hyperlink r:id="rId15" w:history="1">
              <w:r w:rsidRPr="000E071C">
                <w:rPr>
                  <w:rStyle w:val="Hipervnculo"/>
                  <w:rFonts w:ascii="Times New Roman" w:hAnsi="Times New Roman"/>
                  <w:sz w:val="24"/>
                  <w:szCs w:val="24"/>
                </w:rPr>
                <w:t>http://lambda.cat/</w:t>
              </w:r>
            </w:hyperlink>
          </w:p>
          <w:p w:rsidR="000E071C" w:rsidRDefault="000E071C" w:rsidP="000E071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Página web de Gais </w:t>
            </w:r>
            <w:proofErr w:type="spellStart"/>
            <w:r>
              <w:rPr>
                <w:rFonts w:ascii="Times New Roman" w:hAnsi="Times New Roman"/>
                <w:color w:val="365F91"/>
                <w:sz w:val="24"/>
                <w:szCs w:val="24"/>
              </w:rPr>
              <w:t>Positius</w:t>
            </w:r>
            <w:proofErr w:type="spellEnd"/>
            <w:r>
              <w:rPr>
                <w:rFonts w:ascii="Times New Roman" w:hAnsi="Times New Roman"/>
                <w:color w:val="365F91"/>
                <w:sz w:val="24"/>
                <w:szCs w:val="24"/>
              </w:rPr>
              <w:t xml:space="preserve">: </w:t>
            </w:r>
            <w:hyperlink r:id="rId16" w:history="1">
              <w:r w:rsidRPr="000E071C">
                <w:rPr>
                  <w:rStyle w:val="Hipervnculo"/>
                  <w:rFonts w:ascii="Times New Roman" w:hAnsi="Times New Roman"/>
                  <w:sz w:val="24"/>
                  <w:szCs w:val="24"/>
                </w:rPr>
                <w:t>http://gaispositius.org/</w:t>
              </w:r>
            </w:hyperlink>
          </w:p>
          <w:p w:rsidR="000E071C" w:rsidRPr="006031F7" w:rsidRDefault="000E071C" w:rsidP="000E071C">
            <w:pPr>
              <w:pStyle w:val="Prrafodelista"/>
              <w:numPr>
                <w:ilvl w:val="0"/>
                <w:numId w:val="1"/>
              </w:numPr>
              <w:rPr>
                <w:rFonts w:ascii="Times New Roman" w:hAnsi="Times New Roman"/>
                <w:color w:val="365F91"/>
                <w:sz w:val="24"/>
                <w:szCs w:val="24"/>
              </w:rPr>
            </w:pPr>
            <w:r>
              <w:rPr>
                <w:rFonts w:ascii="Times New Roman" w:hAnsi="Times New Roman"/>
                <w:color w:val="365F91"/>
                <w:sz w:val="24"/>
                <w:szCs w:val="24"/>
              </w:rPr>
              <w:t xml:space="preserve">Página web del Observatorio contra la Homofobia: </w:t>
            </w:r>
            <w:hyperlink r:id="rId17" w:history="1">
              <w:r w:rsidRPr="000E071C">
                <w:rPr>
                  <w:rStyle w:val="Hipervnculo"/>
                  <w:rFonts w:ascii="Times New Roman" w:hAnsi="Times New Roman"/>
                  <w:sz w:val="24"/>
                  <w:szCs w:val="24"/>
                </w:rPr>
                <w:t>https://och.cat/serveis/</w:t>
              </w:r>
            </w:hyperlink>
          </w:p>
          <w:p w:rsidR="0033615C" w:rsidRPr="000E071C" w:rsidRDefault="0033615C" w:rsidP="0033615C">
            <w:pPr>
              <w:pStyle w:val="Encabezado"/>
              <w:numPr>
                <w:ilvl w:val="0"/>
                <w:numId w:val="1"/>
              </w:numPr>
              <w:tabs>
                <w:tab w:val="clear" w:pos="4252"/>
                <w:tab w:val="clear" w:pos="8504"/>
              </w:tabs>
              <w:rPr>
                <w:rFonts w:ascii="Times New Roman" w:hAnsi="Times New Roman"/>
                <w:color w:val="365F91"/>
                <w:sz w:val="24"/>
                <w:szCs w:val="24"/>
              </w:rPr>
            </w:pPr>
            <w:r w:rsidRPr="000E071C">
              <w:rPr>
                <w:rFonts w:ascii="Times New Roman" w:hAnsi="Times New Roman"/>
                <w:color w:val="365F91"/>
                <w:sz w:val="24"/>
                <w:szCs w:val="24"/>
              </w:rPr>
              <w:t>Plan Municipal para la Diversidad Sexual y de Género:</w:t>
            </w:r>
            <w:r>
              <w:rPr>
                <w:rFonts w:ascii="Times New Roman" w:hAnsi="Times New Roman"/>
                <w:sz w:val="24"/>
                <w:szCs w:val="24"/>
              </w:rPr>
              <w:t xml:space="preserve"> </w:t>
            </w:r>
            <w:hyperlink r:id="rId18" w:history="1">
              <w:r w:rsidRPr="000E071C">
                <w:rPr>
                  <w:rStyle w:val="Hipervnculo"/>
                  <w:rFonts w:ascii="Times New Roman" w:hAnsi="Times New Roman"/>
                  <w:sz w:val="24"/>
                  <w:szCs w:val="24"/>
                </w:rPr>
                <w:t>https://ajuntament.barcelona.cat/feminismes-lgtbi/sites/default/files/documentacio/p_4.2_pla_lgtbi_cast.pdf</w:t>
              </w:r>
            </w:hyperlink>
          </w:p>
          <w:p w:rsidR="000E071C" w:rsidRPr="000E071C" w:rsidRDefault="000E071C" w:rsidP="000E071C">
            <w:pPr>
              <w:pStyle w:val="Encabezado"/>
              <w:tabs>
                <w:tab w:val="clear" w:pos="4252"/>
                <w:tab w:val="clear" w:pos="8504"/>
              </w:tabs>
              <w:ind w:left="720"/>
              <w:rPr>
                <w:rFonts w:ascii="Times New Roman" w:hAnsi="Times New Roman"/>
                <w:color w:val="365F91"/>
                <w:sz w:val="24"/>
                <w:szCs w:val="24"/>
              </w:rPr>
            </w:pPr>
          </w:p>
        </w:tc>
      </w:tr>
    </w:tbl>
    <w:p w:rsidR="00835209" w:rsidRPr="003F1D13" w:rsidRDefault="00835209"/>
    <w:p w:rsidR="00645D84" w:rsidRPr="003F1D13" w:rsidRDefault="00645D84"/>
    <w:sectPr w:rsidR="00645D84" w:rsidRPr="003F1D13" w:rsidSect="00E14D8A">
      <w:headerReference w:type="default" r:id="rId19"/>
      <w:footerReference w:type="default" r:id="rId20"/>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8FC" w:rsidRDefault="005608FC" w:rsidP="000142F3">
      <w:pPr>
        <w:spacing w:line="240" w:lineRule="auto"/>
      </w:pPr>
      <w:r>
        <w:separator/>
      </w:r>
    </w:p>
  </w:endnote>
  <w:endnote w:type="continuationSeparator" w:id="0">
    <w:p w:rsidR="005608FC" w:rsidRDefault="005608FC" w:rsidP="00014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8A" w:rsidRDefault="00AE6747">
    <w:pPr>
      <w:pStyle w:val="Piedepgina"/>
      <w:jc w:val="center"/>
    </w:pPr>
    <w:r>
      <w:fldChar w:fldCharType="begin"/>
    </w:r>
    <w:r>
      <w:instrText xml:space="preserve"> PAGE   \* MERGEFORMAT </w:instrText>
    </w:r>
    <w:r>
      <w:fldChar w:fldCharType="separate"/>
    </w:r>
    <w:r w:rsidR="00453B7A">
      <w:rPr>
        <w:noProof/>
      </w:rPr>
      <w:t>1</w:t>
    </w:r>
    <w:r>
      <w:rPr>
        <w:noProof/>
      </w:rPr>
      <w:fldChar w:fldCharType="end"/>
    </w:r>
  </w:p>
  <w:p w:rsidR="00E14D8A" w:rsidRDefault="00E14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8FC" w:rsidRDefault="005608FC" w:rsidP="000142F3">
      <w:pPr>
        <w:spacing w:line="240" w:lineRule="auto"/>
      </w:pPr>
      <w:r>
        <w:separator/>
      </w:r>
    </w:p>
  </w:footnote>
  <w:footnote w:type="continuationSeparator" w:id="0">
    <w:p w:rsidR="005608FC" w:rsidRDefault="005608FC" w:rsidP="000142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F3B" w:rsidRDefault="00165149" w:rsidP="00AE6747">
    <w:r>
      <w:rPr>
        <w:noProof/>
        <w:lang w:eastAsia="es-ES"/>
      </w:rPr>
      <w:drawing>
        <wp:inline distT="0" distB="0" distL="0" distR="0" wp14:anchorId="75C23282" wp14:editId="3618AAAD">
          <wp:extent cx="3006725" cy="600075"/>
          <wp:effectExtent l="0" t="0" r="3175" b="9525"/>
          <wp:docPr id="2" name="Imagen 2" descr="C:\Users\ssanz\Downloads\GobE-MPTFP-I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nz\Downloads\GobE-MPTFP-IN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6725" cy="600075"/>
                  </a:xfrm>
                  <a:prstGeom prst="rect">
                    <a:avLst/>
                  </a:prstGeom>
                  <a:noFill/>
                  <a:ln>
                    <a:noFill/>
                  </a:ln>
                </pic:spPr>
              </pic:pic>
            </a:graphicData>
          </a:graphic>
        </wp:inline>
      </w:drawing>
    </w:r>
    <w:r w:rsidR="00516F3B">
      <w:tab/>
    </w:r>
    <w:r w:rsidR="00516F3B">
      <w:tab/>
    </w:r>
  </w:p>
  <w:p w:rsidR="00516F3B" w:rsidRDefault="00516F3B">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65879"/>
    <w:multiLevelType w:val="hybridMultilevel"/>
    <w:tmpl w:val="CADE3C24"/>
    <w:lvl w:ilvl="0" w:tplc="B254C792">
      <w:start w:val="19"/>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2C"/>
    <w:rsid w:val="000142F3"/>
    <w:rsid w:val="000352AA"/>
    <w:rsid w:val="0006458F"/>
    <w:rsid w:val="000E071C"/>
    <w:rsid w:val="00103CC9"/>
    <w:rsid w:val="00150D09"/>
    <w:rsid w:val="00165149"/>
    <w:rsid w:val="00187175"/>
    <w:rsid w:val="001B1DB0"/>
    <w:rsid w:val="001D5F7E"/>
    <w:rsid w:val="00244397"/>
    <w:rsid w:val="00284896"/>
    <w:rsid w:val="002B17BB"/>
    <w:rsid w:val="00331326"/>
    <w:rsid w:val="0033615C"/>
    <w:rsid w:val="0034384D"/>
    <w:rsid w:val="003974E1"/>
    <w:rsid w:val="003A6C2C"/>
    <w:rsid w:val="003F1D13"/>
    <w:rsid w:val="004166A8"/>
    <w:rsid w:val="00453B7A"/>
    <w:rsid w:val="00463857"/>
    <w:rsid w:val="00471C50"/>
    <w:rsid w:val="00516F3B"/>
    <w:rsid w:val="005608FC"/>
    <w:rsid w:val="00564BCC"/>
    <w:rsid w:val="005930DA"/>
    <w:rsid w:val="006031F7"/>
    <w:rsid w:val="00645D84"/>
    <w:rsid w:val="006678E9"/>
    <w:rsid w:val="007F11A0"/>
    <w:rsid w:val="007F662A"/>
    <w:rsid w:val="008131EA"/>
    <w:rsid w:val="00835209"/>
    <w:rsid w:val="008509C0"/>
    <w:rsid w:val="008F0936"/>
    <w:rsid w:val="009F1317"/>
    <w:rsid w:val="009F3599"/>
    <w:rsid w:val="00A676BF"/>
    <w:rsid w:val="00AB69F4"/>
    <w:rsid w:val="00AC5F15"/>
    <w:rsid w:val="00AE6747"/>
    <w:rsid w:val="00B06A5C"/>
    <w:rsid w:val="00B419E1"/>
    <w:rsid w:val="00B70F16"/>
    <w:rsid w:val="00B962C7"/>
    <w:rsid w:val="00C0152E"/>
    <w:rsid w:val="00C6114A"/>
    <w:rsid w:val="00C74026"/>
    <w:rsid w:val="00D64CFD"/>
    <w:rsid w:val="00D740E4"/>
    <w:rsid w:val="00D90E9B"/>
    <w:rsid w:val="00DD4384"/>
    <w:rsid w:val="00DE0D7E"/>
    <w:rsid w:val="00DE4C4D"/>
    <w:rsid w:val="00E14D8A"/>
    <w:rsid w:val="00E1620F"/>
    <w:rsid w:val="00E55B1F"/>
    <w:rsid w:val="00F45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17"/>
    <w:pPr>
      <w:spacing w:line="360" w:lineRule="auto"/>
      <w:jc w:val="both"/>
    </w:pPr>
    <w:rPr>
      <w:sz w:val="22"/>
      <w:szCs w:val="22"/>
      <w:lang w:eastAsia="en-US"/>
    </w:rPr>
  </w:style>
  <w:style w:type="paragraph" w:styleId="Ttulo4">
    <w:name w:val="heading 4"/>
    <w:basedOn w:val="Normal"/>
    <w:next w:val="Normal"/>
    <w:link w:val="Ttulo4Car"/>
    <w:uiPriority w:val="9"/>
    <w:unhideWhenUsed/>
    <w:qFormat/>
    <w:rsid w:val="009F1317"/>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9F1317"/>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F1317"/>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9F1317"/>
    <w:rPr>
      <w:rFonts w:ascii="Calibri" w:eastAsia="Times New Roman" w:hAnsi="Calibri" w:cs="Times New Roman"/>
      <w:b/>
      <w:bCs/>
      <w:i/>
      <w:iCs/>
      <w:sz w:val="26"/>
      <w:szCs w:val="26"/>
    </w:rPr>
  </w:style>
  <w:style w:type="paragraph" w:styleId="Encabezado">
    <w:name w:val="header"/>
    <w:basedOn w:val="Normal"/>
    <w:link w:val="EncabezadoCar"/>
    <w:unhideWhenUsed/>
    <w:rsid w:val="009F1317"/>
    <w:pPr>
      <w:tabs>
        <w:tab w:val="center" w:pos="4252"/>
        <w:tab w:val="right" w:pos="8504"/>
      </w:tabs>
    </w:pPr>
  </w:style>
  <w:style w:type="character" w:customStyle="1" w:styleId="EncabezadoCar">
    <w:name w:val="Encabezado Car"/>
    <w:basedOn w:val="Fuentedeprrafopredeter"/>
    <w:link w:val="Encabezado"/>
    <w:rsid w:val="009F1317"/>
    <w:rPr>
      <w:rFonts w:ascii="Calibri" w:hAnsi="Calibri" w:cs="Times New Roman"/>
    </w:rPr>
  </w:style>
  <w:style w:type="paragraph" w:styleId="Piedepgina">
    <w:name w:val="footer"/>
    <w:basedOn w:val="Normal"/>
    <w:link w:val="PiedepginaCar"/>
    <w:uiPriority w:val="99"/>
    <w:unhideWhenUsed/>
    <w:rsid w:val="000142F3"/>
    <w:pPr>
      <w:tabs>
        <w:tab w:val="center" w:pos="4252"/>
        <w:tab w:val="right" w:pos="8504"/>
      </w:tabs>
    </w:pPr>
  </w:style>
  <w:style w:type="character" w:customStyle="1" w:styleId="PiedepginaCar">
    <w:name w:val="Pie de página Car"/>
    <w:basedOn w:val="Fuentedeprrafopredeter"/>
    <w:link w:val="Piedepgina"/>
    <w:uiPriority w:val="99"/>
    <w:rsid w:val="000142F3"/>
    <w:rPr>
      <w:sz w:val="22"/>
      <w:szCs w:val="22"/>
      <w:lang w:eastAsia="en-US"/>
    </w:rPr>
  </w:style>
  <w:style w:type="table" w:customStyle="1" w:styleId="Sombreadoclaro-nfasis11">
    <w:name w:val="Sombreado claro - Énfasis 11"/>
    <w:basedOn w:val="Tablanormal"/>
    <w:uiPriority w:val="60"/>
    <w:rsid w:val="000142F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7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19E1"/>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6678E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8E9"/>
    <w:rPr>
      <w:rFonts w:ascii="Tahoma" w:hAnsi="Tahoma" w:cs="Tahoma"/>
      <w:sz w:val="16"/>
      <w:szCs w:val="16"/>
      <w:lang w:eastAsia="en-US"/>
    </w:rPr>
  </w:style>
  <w:style w:type="character" w:styleId="Textoennegrita">
    <w:name w:val="Strong"/>
    <w:basedOn w:val="Fuentedeprrafopredeter"/>
    <w:uiPriority w:val="22"/>
    <w:qFormat/>
    <w:rsid w:val="003974E1"/>
    <w:rPr>
      <w:b/>
      <w:bCs/>
    </w:rPr>
  </w:style>
  <w:style w:type="character" w:styleId="Hipervnculo">
    <w:name w:val="Hyperlink"/>
    <w:basedOn w:val="Fuentedeprrafopredeter"/>
    <w:uiPriority w:val="99"/>
    <w:unhideWhenUsed/>
    <w:rsid w:val="003974E1"/>
    <w:rPr>
      <w:color w:val="0000FF"/>
      <w:u w:val="single"/>
    </w:rPr>
  </w:style>
  <w:style w:type="paragraph" w:styleId="Prrafodelista">
    <w:name w:val="List Paragraph"/>
    <w:basedOn w:val="Normal"/>
    <w:uiPriority w:val="34"/>
    <w:qFormat/>
    <w:rsid w:val="006031F7"/>
    <w:pPr>
      <w:ind w:left="720"/>
      <w:contextualSpacing/>
    </w:pPr>
  </w:style>
  <w:style w:type="paragraph" w:styleId="HTMLconformatoprevio">
    <w:name w:val="HTML Preformatted"/>
    <w:basedOn w:val="Normal"/>
    <w:link w:val="HTMLconformatoprevioCar"/>
    <w:uiPriority w:val="99"/>
    <w:semiHidden/>
    <w:unhideWhenUsed/>
    <w:rsid w:val="00284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8489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17"/>
    <w:pPr>
      <w:spacing w:line="360" w:lineRule="auto"/>
      <w:jc w:val="both"/>
    </w:pPr>
    <w:rPr>
      <w:sz w:val="22"/>
      <w:szCs w:val="22"/>
      <w:lang w:eastAsia="en-US"/>
    </w:rPr>
  </w:style>
  <w:style w:type="paragraph" w:styleId="Ttulo4">
    <w:name w:val="heading 4"/>
    <w:basedOn w:val="Normal"/>
    <w:next w:val="Normal"/>
    <w:link w:val="Ttulo4Car"/>
    <w:uiPriority w:val="9"/>
    <w:unhideWhenUsed/>
    <w:qFormat/>
    <w:rsid w:val="009F1317"/>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9F1317"/>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F1317"/>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9F1317"/>
    <w:rPr>
      <w:rFonts w:ascii="Calibri" w:eastAsia="Times New Roman" w:hAnsi="Calibri" w:cs="Times New Roman"/>
      <w:b/>
      <w:bCs/>
      <w:i/>
      <w:iCs/>
      <w:sz w:val="26"/>
      <w:szCs w:val="26"/>
    </w:rPr>
  </w:style>
  <w:style w:type="paragraph" w:styleId="Encabezado">
    <w:name w:val="header"/>
    <w:basedOn w:val="Normal"/>
    <w:link w:val="EncabezadoCar"/>
    <w:unhideWhenUsed/>
    <w:rsid w:val="009F1317"/>
    <w:pPr>
      <w:tabs>
        <w:tab w:val="center" w:pos="4252"/>
        <w:tab w:val="right" w:pos="8504"/>
      </w:tabs>
    </w:pPr>
  </w:style>
  <w:style w:type="character" w:customStyle="1" w:styleId="EncabezadoCar">
    <w:name w:val="Encabezado Car"/>
    <w:basedOn w:val="Fuentedeprrafopredeter"/>
    <w:link w:val="Encabezado"/>
    <w:rsid w:val="009F1317"/>
    <w:rPr>
      <w:rFonts w:ascii="Calibri" w:hAnsi="Calibri" w:cs="Times New Roman"/>
    </w:rPr>
  </w:style>
  <w:style w:type="paragraph" w:styleId="Piedepgina">
    <w:name w:val="footer"/>
    <w:basedOn w:val="Normal"/>
    <w:link w:val="PiedepginaCar"/>
    <w:uiPriority w:val="99"/>
    <w:unhideWhenUsed/>
    <w:rsid w:val="000142F3"/>
    <w:pPr>
      <w:tabs>
        <w:tab w:val="center" w:pos="4252"/>
        <w:tab w:val="right" w:pos="8504"/>
      </w:tabs>
    </w:pPr>
  </w:style>
  <w:style w:type="character" w:customStyle="1" w:styleId="PiedepginaCar">
    <w:name w:val="Pie de página Car"/>
    <w:basedOn w:val="Fuentedeprrafopredeter"/>
    <w:link w:val="Piedepgina"/>
    <w:uiPriority w:val="99"/>
    <w:rsid w:val="000142F3"/>
    <w:rPr>
      <w:sz w:val="22"/>
      <w:szCs w:val="22"/>
      <w:lang w:eastAsia="en-US"/>
    </w:rPr>
  </w:style>
  <w:style w:type="table" w:customStyle="1" w:styleId="Sombreadoclaro-nfasis11">
    <w:name w:val="Sombreado claro - Énfasis 11"/>
    <w:basedOn w:val="Tablanormal"/>
    <w:uiPriority w:val="60"/>
    <w:rsid w:val="000142F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7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19E1"/>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6678E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8E9"/>
    <w:rPr>
      <w:rFonts w:ascii="Tahoma" w:hAnsi="Tahoma" w:cs="Tahoma"/>
      <w:sz w:val="16"/>
      <w:szCs w:val="16"/>
      <w:lang w:eastAsia="en-US"/>
    </w:rPr>
  </w:style>
  <w:style w:type="character" w:styleId="Textoennegrita">
    <w:name w:val="Strong"/>
    <w:basedOn w:val="Fuentedeprrafopredeter"/>
    <w:uiPriority w:val="22"/>
    <w:qFormat/>
    <w:rsid w:val="003974E1"/>
    <w:rPr>
      <w:b/>
      <w:bCs/>
    </w:rPr>
  </w:style>
  <w:style w:type="character" w:styleId="Hipervnculo">
    <w:name w:val="Hyperlink"/>
    <w:basedOn w:val="Fuentedeprrafopredeter"/>
    <w:uiPriority w:val="99"/>
    <w:unhideWhenUsed/>
    <w:rsid w:val="003974E1"/>
    <w:rPr>
      <w:color w:val="0000FF"/>
      <w:u w:val="single"/>
    </w:rPr>
  </w:style>
  <w:style w:type="paragraph" w:styleId="Prrafodelista">
    <w:name w:val="List Paragraph"/>
    <w:basedOn w:val="Normal"/>
    <w:uiPriority w:val="34"/>
    <w:qFormat/>
    <w:rsid w:val="006031F7"/>
    <w:pPr>
      <w:ind w:left="720"/>
      <w:contextualSpacing/>
    </w:pPr>
  </w:style>
  <w:style w:type="paragraph" w:styleId="HTMLconformatoprevio">
    <w:name w:val="HTML Preformatted"/>
    <w:basedOn w:val="Normal"/>
    <w:link w:val="HTMLconformatoprevioCar"/>
    <w:uiPriority w:val="99"/>
    <w:semiHidden/>
    <w:unhideWhenUsed/>
    <w:rsid w:val="00284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8489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2815">
      <w:bodyDiv w:val="1"/>
      <w:marLeft w:val="0"/>
      <w:marRight w:val="0"/>
      <w:marTop w:val="0"/>
      <w:marBottom w:val="0"/>
      <w:divBdr>
        <w:top w:val="none" w:sz="0" w:space="0" w:color="auto"/>
        <w:left w:val="none" w:sz="0" w:space="0" w:color="auto"/>
        <w:bottom w:val="none" w:sz="0" w:space="0" w:color="auto"/>
        <w:right w:val="none" w:sz="0" w:space="0" w:color="auto"/>
      </w:divBdr>
    </w:div>
    <w:div w:id="344745686">
      <w:bodyDiv w:val="1"/>
      <w:marLeft w:val="0"/>
      <w:marRight w:val="0"/>
      <w:marTop w:val="0"/>
      <w:marBottom w:val="0"/>
      <w:divBdr>
        <w:top w:val="none" w:sz="0" w:space="0" w:color="auto"/>
        <w:left w:val="none" w:sz="0" w:space="0" w:color="auto"/>
        <w:bottom w:val="none" w:sz="0" w:space="0" w:color="auto"/>
        <w:right w:val="none" w:sz="0" w:space="0" w:color="auto"/>
      </w:divBdr>
      <w:divsChild>
        <w:div w:id="913198606">
          <w:marLeft w:val="0"/>
          <w:marRight w:val="0"/>
          <w:marTop w:val="0"/>
          <w:marBottom w:val="0"/>
          <w:divBdr>
            <w:top w:val="none" w:sz="0" w:space="0" w:color="auto"/>
            <w:left w:val="none" w:sz="0" w:space="0" w:color="auto"/>
            <w:bottom w:val="none" w:sz="0" w:space="0" w:color="auto"/>
            <w:right w:val="none" w:sz="0" w:space="0" w:color="auto"/>
          </w:divBdr>
        </w:div>
      </w:divsChild>
    </w:div>
    <w:div w:id="934706094">
      <w:bodyDiv w:val="1"/>
      <w:marLeft w:val="0"/>
      <w:marRight w:val="0"/>
      <w:marTop w:val="0"/>
      <w:marBottom w:val="0"/>
      <w:divBdr>
        <w:top w:val="none" w:sz="0" w:space="0" w:color="auto"/>
        <w:left w:val="none" w:sz="0" w:space="0" w:color="auto"/>
        <w:bottom w:val="none" w:sz="0" w:space="0" w:color="auto"/>
        <w:right w:val="none" w:sz="0" w:space="0" w:color="auto"/>
      </w:divBdr>
    </w:div>
    <w:div w:id="971859521">
      <w:bodyDiv w:val="1"/>
      <w:marLeft w:val="0"/>
      <w:marRight w:val="0"/>
      <w:marTop w:val="0"/>
      <w:marBottom w:val="0"/>
      <w:divBdr>
        <w:top w:val="none" w:sz="0" w:space="0" w:color="auto"/>
        <w:left w:val="none" w:sz="0" w:space="0" w:color="auto"/>
        <w:bottom w:val="none" w:sz="0" w:space="0" w:color="auto"/>
        <w:right w:val="none" w:sz="0" w:space="0" w:color="auto"/>
      </w:divBdr>
    </w:div>
    <w:div w:id="1875002880">
      <w:bodyDiv w:val="1"/>
      <w:marLeft w:val="0"/>
      <w:marRight w:val="0"/>
      <w:marTop w:val="0"/>
      <w:marBottom w:val="0"/>
      <w:divBdr>
        <w:top w:val="none" w:sz="0" w:space="0" w:color="auto"/>
        <w:left w:val="none" w:sz="0" w:space="0" w:color="auto"/>
        <w:bottom w:val="none" w:sz="0" w:space="0" w:color="auto"/>
        <w:right w:val="none" w:sz="0" w:space="0" w:color="auto"/>
      </w:divBdr>
    </w:div>
    <w:div w:id="1945728881">
      <w:bodyDiv w:val="1"/>
      <w:marLeft w:val="0"/>
      <w:marRight w:val="0"/>
      <w:marTop w:val="0"/>
      <w:marBottom w:val="0"/>
      <w:divBdr>
        <w:top w:val="none" w:sz="0" w:space="0" w:color="auto"/>
        <w:left w:val="none" w:sz="0" w:space="0" w:color="auto"/>
        <w:bottom w:val="none" w:sz="0" w:space="0" w:color="auto"/>
        <w:right w:val="none" w:sz="0" w:space="0" w:color="auto"/>
      </w:divBdr>
    </w:div>
    <w:div w:id="20248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pgil.org/ca/" TargetMode="External"/><Relationship Id="rId18" Type="http://schemas.openxmlformats.org/officeDocument/2006/relationships/hyperlink" Target="https://ajuntament.barcelona.cat/feminismes-lgtbi/sites/default/files/documentacio/p_4.2_pla_lgtbi_cas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amilieslg.org/" TargetMode="External"/><Relationship Id="rId17" Type="http://schemas.openxmlformats.org/officeDocument/2006/relationships/hyperlink" Target="https://och.cat/serveis/" TargetMode="External"/><Relationship Id="rId2" Type="http://schemas.openxmlformats.org/officeDocument/2006/relationships/numbering" Target="numbering.xml"/><Relationship Id="rId16" Type="http://schemas.openxmlformats.org/officeDocument/2006/relationships/hyperlink" Target="http://gaispositiu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juntament.barcelona.cat/lgtbi/es/noticia/musica-talleres-e-intervenciones-artisticas-para-celebrar-el-primer-aniversario-del-centro-lgtbi_897861" TargetMode="External"/><Relationship Id="rId5" Type="http://schemas.openxmlformats.org/officeDocument/2006/relationships/settings" Target="settings.xml"/><Relationship Id="rId15" Type="http://schemas.openxmlformats.org/officeDocument/2006/relationships/hyperlink" Target="http://lambda.cat/" TargetMode="External"/><Relationship Id="rId10" Type="http://schemas.openxmlformats.org/officeDocument/2006/relationships/hyperlink" Target="https://www.boe.es/buscar/pdf/2014/BOE-A-2014-11990-consolidado.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juntament.barcelona.cat/lgtbi/es/noticia/mas-de-20-000-personas-han-participado-en-las-actividades-del-centro-lgtbi-durante-su-primer-ano-de-funcionamiento_900257" TargetMode="External"/><Relationship Id="rId14" Type="http://schemas.openxmlformats.org/officeDocument/2006/relationships/hyperlink" Target="https://ajuntament.barcelona.cat/lgtbi/es/servicios/centro-lgtbi-de-barcelon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5122A-CAA6-477C-BE09-40DB6E6F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1506</Words>
  <Characters>8283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2020-02-03T08:17:00Z</dcterms:created>
  <dcterms:modified xsi:type="dcterms:W3CDTF">2020-02-03T10:39:00Z</dcterms:modified>
</cp:coreProperties>
</file>