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209" w:rsidRDefault="00835209">
      <w:bookmarkStart w:id="0" w:name="_GoBack"/>
      <w:bookmarkEnd w:id="0"/>
    </w:p>
    <w:tbl>
      <w:tblPr>
        <w:tblW w:w="10772" w:type="dxa"/>
        <w:tblBorders>
          <w:top w:val="single" w:sz="8" w:space="0" w:color="4F81BD"/>
          <w:bottom w:val="single" w:sz="8" w:space="0" w:color="4F81BD"/>
        </w:tblBorders>
        <w:shd w:val="clear" w:color="auto" w:fill="E8EDFC"/>
        <w:tblLook w:val="0000" w:firstRow="0" w:lastRow="0" w:firstColumn="0" w:lastColumn="0" w:noHBand="0" w:noVBand="0"/>
      </w:tblPr>
      <w:tblGrid>
        <w:gridCol w:w="10772"/>
      </w:tblGrid>
      <w:tr w:rsidR="009F1317" w:rsidRPr="001D5F7E" w:rsidTr="005930DA">
        <w:trPr>
          <w:trHeight w:val="1055"/>
        </w:trPr>
        <w:tc>
          <w:tcPr>
            <w:tcW w:w="10772" w:type="dxa"/>
            <w:shd w:val="clear" w:color="auto" w:fill="E8EDFC"/>
          </w:tcPr>
          <w:p w:rsidR="000142F3" w:rsidRPr="001D5F7E" w:rsidRDefault="000142F3" w:rsidP="001D5F7E">
            <w:pPr>
              <w:pStyle w:val="Ttulo4"/>
              <w:spacing w:before="0" w:after="0"/>
              <w:rPr>
                <w:rFonts w:ascii="Times New Roman" w:hAnsi="Times New Roman"/>
                <w:color w:val="000080"/>
                <w:sz w:val="24"/>
                <w:szCs w:val="24"/>
              </w:rPr>
            </w:pPr>
            <w:r w:rsidRPr="001D5F7E">
              <w:rPr>
                <w:rFonts w:ascii="Times New Roman" w:hAnsi="Times New Roman"/>
                <w:color w:val="000080"/>
                <w:sz w:val="24"/>
                <w:szCs w:val="24"/>
              </w:rPr>
              <w:t xml:space="preserve"> </w:t>
            </w:r>
          </w:p>
          <w:p w:rsidR="009F1317" w:rsidRPr="001D5F7E" w:rsidRDefault="000142F3" w:rsidP="001D5F7E">
            <w:pPr>
              <w:pStyle w:val="Ttulo4"/>
              <w:spacing w:before="0" w:after="0"/>
              <w:rPr>
                <w:rFonts w:ascii="Times New Roman" w:hAnsi="Times New Roman"/>
                <w:color w:val="000080"/>
                <w:sz w:val="24"/>
                <w:szCs w:val="24"/>
              </w:rPr>
            </w:pPr>
            <w:r w:rsidRPr="001D5F7E">
              <w:rPr>
                <w:rFonts w:ascii="Times New Roman" w:hAnsi="Times New Roman"/>
                <w:color w:val="000080"/>
                <w:sz w:val="24"/>
                <w:szCs w:val="24"/>
              </w:rPr>
              <w:t>BANCO DE INNOVACIÓN EN LAS ADMINISTRACIONES PÚBLICAS</w:t>
            </w:r>
          </w:p>
        </w:tc>
      </w:tr>
      <w:tr w:rsidR="00AB69F4" w:rsidRPr="003A6C2C" w:rsidTr="005930DA">
        <w:trPr>
          <w:trHeight w:val="117"/>
        </w:trPr>
        <w:tc>
          <w:tcPr>
            <w:tcW w:w="10772" w:type="dxa"/>
            <w:shd w:val="clear" w:color="auto" w:fill="E8EDFC"/>
          </w:tcPr>
          <w:p w:rsidR="00AB69F4" w:rsidRPr="001D5F7E" w:rsidRDefault="00AB69F4" w:rsidP="00E14D8A">
            <w:pPr>
              <w:rPr>
                <w:rFonts w:ascii="Times New Roman" w:hAnsi="Times New Roman"/>
                <w:b/>
                <w:bCs/>
                <w:color w:val="365F91"/>
                <w:sz w:val="24"/>
                <w:szCs w:val="24"/>
                <w:u w:val="single"/>
              </w:rPr>
            </w:pPr>
            <w:r w:rsidRPr="001D5F7E">
              <w:rPr>
                <w:rFonts w:ascii="Times New Roman" w:hAnsi="Times New Roman"/>
                <w:b/>
                <w:bCs/>
                <w:color w:val="365F91"/>
                <w:sz w:val="24"/>
                <w:szCs w:val="24"/>
                <w:u w:val="single"/>
              </w:rPr>
              <w:t>TÍTULO</w:t>
            </w:r>
            <w:r w:rsidRPr="001D5F7E">
              <w:rPr>
                <w:rFonts w:ascii="Times New Roman" w:hAnsi="Times New Roman"/>
                <w:bCs/>
                <w:color w:val="365F91"/>
                <w:sz w:val="24"/>
                <w:szCs w:val="24"/>
              </w:rPr>
              <w:t xml:space="preserve"> </w:t>
            </w:r>
          </w:p>
        </w:tc>
      </w:tr>
      <w:tr w:rsidR="00AB69F4" w:rsidRPr="001D5F7E" w:rsidTr="005930DA">
        <w:trPr>
          <w:trHeight w:val="213"/>
        </w:trPr>
        <w:tc>
          <w:tcPr>
            <w:tcW w:w="10772" w:type="dxa"/>
            <w:shd w:val="clear" w:color="auto" w:fill="E8EDFC"/>
          </w:tcPr>
          <w:p w:rsidR="00AB69F4" w:rsidRPr="00C8707C" w:rsidRDefault="00830E30" w:rsidP="00C8707C">
            <w:pPr>
              <w:jc w:val="center"/>
              <w:rPr>
                <w:rFonts w:ascii="Times New Roman" w:hAnsi="Times New Roman"/>
                <w:b/>
                <w:bCs/>
                <w:color w:val="365F91"/>
                <w:sz w:val="24"/>
                <w:szCs w:val="24"/>
                <w:u w:val="single"/>
              </w:rPr>
            </w:pPr>
            <w:r w:rsidRPr="00C8707C">
              <w:rPr>
                <w:rFonts w:ascii="Times New Roman" w:hAnsi="Times New Roman"/>
                <w:b/>
                <w:bCs/>
                <w:color w:val="365F91"/>
                <w:sz w:val="24"/>
                <w:szCs w:val="24"/>
              </w:rPr>
              <w:t xml:space="preserve">La Academia de Artillería </w:t>
            </w:r>
            <w:r w:rsidR="00C8707C" w:rsidRPr="00C8707C">
              <w:rPr>
                <w:rFonts w:ascii="Times New Roman" w:hAnsi="Times New Roman"/>
                <w:b/>
                <w:bCs/>
                <w:color w:val="365F91"/>
                <w:sz w:val="24"/>
                <w:szCs w:val="24"/>
              </w:rPr>
              <w:t xml:space="preserve">del Ejército de Tierra diseña una titulación de Formación Profesional de Grado Superior adaptada a </w:t>
            </w:r>
            <w:r w:rsidR="00C8707C">
              <w:rPr>
                <w:rFonts w:ascii="Times New Roman" w:hAnsi="Times New Roman"/>
                <w:b/>
                <w:bCs/>
                <w:color w:val="365F91"/>
                <w:sz w:val="24"/>
                <w:szCs w:val="24"/>
              </w:rPr>
              <w:t>sus necesidades reales</w:t>
            </w:r>
          </w:p>
        </w:tc>
      </w:tr>
      <w:tr w:rsidR="00AB69F4" w:rsidRPr="001D5F7E" w:rsidTr="005930DA">
        <w:trPr>
          <w:trHeight w:val="196"/>
        </w:trPr>
        <w:tc>
          <w:tcPr>
            <w:tcW w:w="10772" w:type="dxa"/>
            <w:shd w:val="clear" w:color="auto" w:fill="E8EDFC"/>
          </w:tcPr>
          <w:p w:rsidR="00AB69F4" w:rsidRPr="001D5F7E" w:rsidRDefault="00AB69F4" w:rsidP="00E14D8A">
            <w:pPr>
              <w:ind w:left="176" w:hanging="176"/>
              <w:rPr>
                <w:rFonts w:ascii="Times New Roman" w:hAnsi="Times New Roman"/>
                <w:b/>
                <w:bCs/>
                <w:color w:val="365F91"/>
                <w:sz w:val="24"/>
                <w:szCs w:val="24"/>
                <w:u w:val="single"/>
              </w:rPr>
            </w:pPr>
            <w:r w:rsidRPr="001D5F7E">
              <w:rPr>
                <w:rFonts w:ascii="Times New Roman" w:hAnsi="Times New Roman"/>
                <w:b/>
                <w:bCs/>
                <w:color w:val="365F91"/>
                <w:sz w:val="24"/>
                <w:szCs w:val="24"/>
                <w:u w:val="single"/>
              </w:rPr>
              <w:t>INFORMACIÓN INICIAL:</w:t>
            </w:r>
            <w:r w:rsidRPr="001D5F7E">
              <w:rPr>
                <w:rFonts w:ascii="Times New Roman" w:hAnsi="Times New Roman"/>
                <w:bCs/>
                <w:color w:val="244061"/>
                <w:sz w:val="24"/>
                <w:szCs w:val="24"/>
              </w:rPr>
              <w:t xml:space="preserve">  </w:t>
            </w:r>
          </w:p>
        </w:tc>
      </w:tr>
      <w:tr w:rsidR="009F1317" w:rsidRPr="001D5F7E" w:rsidTr="005930DA">
        <w:tc>
          <w:tcPr>
            <w:tcW w:w="10772" w:type="dxa"/>
            <w:shd w:val="clear" w:color="auto" w:fill="E8EDFC"/>
          </w:tcPr>
          <w:p w:rsidR="002C5BF3" w:rsidRDefault="00D90E9B" w:rsidP="00E14D8A">
            <w:pPr>
              <w:rPr>
                <w:rFonts w:ascii="Times New Roman" w:hAnsi="Times New Roman"/>
                <w:b/>
                <w:bCs/>
                <w:color w:val="808080"/>
                <w:sz w:val="24"/>
                <w:szCs w:val="24"/>
              </w:rPr>
            </w:pPr>
            <w:r w:rsidRPr="001D5F7E">
              <w:rPr>
                <w:rFonts w:ascii="Times New Roman" w:hAnsi="Times New Roman"/>
                <w:b/>
                <w:bCs/>
                <w:color w:val="808080"/>
                <w:sz w:val="24"/>
                <w:szCs w:val="24"/>
              </w:rPr>
              <w:tab/>
            </w:r>
            <w:r w:rsidRPr="001D5F7E">
              <w:rPr>
                <w:rFonts w:ascii="Times New Roman" w:hAnsi="Times New Roman"/>
                <w:b/>
                <w:bCs/>
                <w:color w:val="808080"/>
                <w:sz w:val="24"/>
                <w:szCs w:val="24"/>
              </w:rPr>
              <w:tab/>
            </w:r>
            <w:r w:rsidR="009F1317" w:rsidRPr="001D5F7E">
              <w:rPr>
                <w:rFonts w:ascii="Times New Roman" w:hAnsi="Times New Roman"/>
                <w:b/>
                <w:bCs/>
                <w:color w:val="808080"/>
                <w:sz w:val="24"/>
                <w:szCs w:val="24"/>
                <w:u w:val="single"/>
              </w:rPr>
              <w:t>PROBL</w:t>
            </w:r>
            <w:r w:rsidR="009F1317" w:rsidRPr="001D5F7E">
              <w:rPr>
                <w:rStyle w:val="EncabezadoCar"/>
                <w:rFonts w:ascii="Times New Roman" w:hAnsi="Times New Roman"/>
                <w:b/>
                <w:bCs/>
                <w:color w:val="808080"/>
                <w:sz w:val="24"/>
                <w:szCs w:val="24"/>
                <w:u w:val="single"/>
              </w:rPr>
              <w:t>E</w:t>
            </w:r>
            <w:r w:rsidR="009F1317" w:rsidRPr="001D5F7E">
              <w:rPr>
                <w:rFonts w:ascii="Times New Roman" w:hAnsi="Times New Roman"/>
                <w:b/>
                <w:bCs/>
                <w:color w:val="808080"/>
                <w:sz w:val="24"/>
                <w:szCs w:val="24"/>
                <w:u w:val="single"/>
              </w:rPr>
              <w:t>MA:</w:t>
            </w:r>
            <w:r w:rsidR="00835209" w:rsidRPr="001D5F7E">
              <w:rPr>
                <w:rFonts w:ascii="Times New Roman" w:hAnsi="Times New Roman"/>
                <w:b/>
                <w:bCs/>
                <w:color w:val="808080"/>
                <w:sz w:val="24"/>
                <w:szCs w:val="24"/>
              </w:rPr>
              <w:t xml:space="preserve"> </w:t>
            </w:r>
          </w:p>
          <w:p w:rsidR="000F6176" w:rsidRPr="00D70E65" w:rsidRDefault="00D70E65" w:rsidP="00E14D8A">
            <w:pPr>
              <w:rPr>
                <w:rFonts w:ascii="Times New Roman" w:hAnsi="Times New Roman"/>
                <w:bCs/>
                <w:color w:val="365F91"/>
                <w:sz w:val="24"/>
                <w:szCs w:val="24"/>
              </w:rPr>
            </w:pPr>
            <w:r w:rsidRPr="00D70E65">
              <w:rPr>
                <w:rFonts w:ascii="Times New Roman" w:hAnsi="Times New Roman"/>
                <w:bCs/>
                <w:color w:val="365F91"/>
                <w:sz w:val="24"/>
                <w:szCs w:val="24"/>
              </w:rPr>
              <w:t>Por un lado, e</w:t>
            </w:r>
            <w:r w:rsidR="000F6176" w:rsidRPr="00D70E65">
              <w:rPr>
                <w:rFonts w:ascii="Times New Roman" w:hAnsi="Times New Roman"/>
                <w:bCs/>
                <w:color w:val="365F91"/>
                <w:sz w:val="24"/>
                <w:szCs w:val="24"/>
              </w:rPr>
              <w:t>scasa adaptación de los contenidos curriculares de las asignaturas establecidas en los planes de estudio del sistema general de enseñanza a las competencias que se les exigirá al alumnado cuando desempeñen sus puestos de trabajo</w:t>
            </w:r>
            <w:r w:rsidR="00360A90" w:rsidRPr="00D70E65">
              <w:rPr>
                <w:rFonts w:ascii="Times New Roman" w:hAnsi="Times New Roman"/>
                <w:bCs/>
                <w:color w:val="365F91"/>
                <w:sz w:val="24"/>
                <w:szCs w:val="24"/>
              </w:rPr>
              <w:t>.</w:t>
            </w:r>
            <w:r w:rsidR="000F6176" w:rsidRPr="00D70E65">
              <w:rPr>
                <w:rFonts w:ascii="Times New Roman" w:hAnsi="Times New Roman"/>
                <w:bCs/>
                <w:color w:val="365F91"/>
                <w:sz w:val="24"/>
                <w:szCs w:val="24"/>
              </w:rPr>
              <w:t xml:space="preserve"> </w:t>
            </w:r>
          </w:p>
          <w:p w:rsidR="009F1317" w:rsidRPr="001D5F7E" w:rsidRDefault="00D70E65" w:rsidP="00D70E65">
            <w:pPr>
              <w:rPr>
                <w:rFonts w:ascii="Times New Roman" w:hAnsi="Times New Roman"/>
                <w:color w:val="365F91"/>
                <w:sz w:val="24"/>
                <w:szCs w:val="24"/>
              </w:rPr>
            </w:pPr>
            <w:r w:rsidRPr="00D70E65">
              <w:rPr>
                <w:rFonts w:ascii="Times New Roman" w:hAnsi="Times New Roman"/>
                <w:bCs/>
                <w:color w:val="365F91"/>
                <w:sz w:val="24"/>
                <w:szCs w:val="24"/>
              </w:rPr>
              <w:t>Por otro, r</w:t>
            </w:r>
            <w:r w:rsidR="000F6176" w:rsidRPr="00D70E65">
              <w:rPr>
                <w:rFonts w:ascii="Times New Roman" w:hAnsi="Times New Roman"/>
                <w:bCs/>
                <w:color w:val="365F91"/>
                <w:sz w:val="24"/>
                <w:szCs w:val="24"/>
              </w:rPr>
              <w:t>eticencia del alumnado a ampliar sus conocimientos con “contenidos (desde su punto de vista) que no les servirían para su vida profesional”.</w:t>
            </w:r>
          </w:p>
        </w:tc>
      </w:tr>
      <w:tr w:rsidR="009F1317" w:rsidRPr="001D5F7E" w:rsidTr="005930DA">
        <w:tc>
          <w:tcPr>
            <w:tcW w:w="10772" w:type="dxa"/>
            <w:shd w:val="clear" w:color="auto" w:fill="E8EDFC"/>
          </w:tcPr>
          <w:p w:rsidR="009F1317" w:rsidRPr="00D70E65" w:rsidRDefault="009F1317" w:rsidP="00B70F16">
            <w:pPr>
              <w:rPr>
                <w:rFonts w:ascii="Times New Roman" w:hAnsi="Times New Roman"/>
                <w:color w:val="365F91"/>
                <w:sz w:val="24"/>
                <w:szCs w:val="24"/>
              </w:rPr>
            </w:pPr>
          </w:p>
        </w:tc>
      </w:tr>
      <w:tr w:rsidR="009F1317" w:rsidRPr="001D5F7E" w:rsidTr="005930DA">
        <w:tc>
          <w:tcPr>
            <w:tcW w:w="10772" w:type="dxa"/>
            <w:shd w:val="clear" w:color="auto" w:fill="E8EDFC"/>
          </w:tcPr>
          <w:p w:rsidR="002C5BF3" w:rsidRDefault="009F1317" w:rsidP="000F6176">
            <w:pPr>
              <w:pStyle w:val="Encabezado"/>
              <w:tabs>
                <w:tab w:val="clear" w:pos="4252"/>
                <w:tab w:val="clear" w:pos="8504"/>
              </w:tabs>
              <w:rPr>
                <w:rFonts w:ascii="Times New Roman" w:hAnsi="Times New Roman"/>
                <w:bCs/>
                <w:color w:val="808080"/>
                <w:sz w:val="24"/>
                <w:szCs w:val="24"/>
              </w:rPr>
            </w:pPr>
            <w:r w:rsidRPr="00D70E65">
              <w:rPr>
                <w:rFonts w:ascii="Times New Roman" w:hAnsi="Times New Roman"/>
                <w:b/>
                <w:bCs/>
                <w:color w:val="808080"/>
                <w:sz w:val="24"/>
                <w:szCs w:val="24"/>
              </w:rPr>
              <w:tab/>
            </w:r>
            <w:r w:rsidRPr="00D70E65">
              <w:rPr>
                <w:rFonts w:ascii="Times New Roman" w:hAnsi="Times New Roman"/>
                <w:b/>
                <w:bCs/>
                <w:color w:val="808080"/>
                <w:sz w:val="24"/>
                <w:szCs w:val="24"/>
              </w:rPr>
              <w:tab/>
            </w:r>
            <w:r w:rsidRPr="001D5F7E">
              <w:rPr>
                <w:rFonts w:ascii="Times New Roman" w:hAnsi="Times New Roman"/>
                <w:b/>
                <w:bCs/>
                <w:color w:val="808080"/>
                <w:sz w:val="24"/>
                <w:szCs w:val="24"/>
                <w:u w:val="single"/>
              </w:rPr>
              <w:t>SOLUCIÓN GLOBAL:</w:t>
            </w:r>
            <w:r w:rsidR="000F6176">
              <w:rPr>
                <w:rFonts w:ascii="Times New Roman" w:hAnsi="Times New Roman"/>
                <w:bCs/>
                <w:color w:val="808080"/>
                <w:sz w:val="24"/>
                <w:szCs w:val="24"/>
              </w:rPr>
              <w:t xml:space="preserve"> </w:t>
            </w:r>
          </w:p>
          <w:p w:rsidR="009F1317" w:rsidRPr="001D5F7E" w:rsidRDefault="000F6176" w:rsidP="00D70E65">
            <w:pPr>
              <w:rPr>
                <w:rFonts w:ascii="Times New Roman" w:hAnsi="Times New Roman"/>
                <w:bCs/>
                <w:color w:val="808080"/>
                <w:sz w:val="24"/>
                <w:szCs w:val="24"/>
              </w:rPr>
            </w:pPr>
            <w:r w:rsidRPr="00D70E65">
              <w:rPr>
                <w:rFonts w:ascii="Times New Roman" w:hAnsi="Times New Roman"/>
                <w:bCs/>
                <w:color w:val="365F91"/>
                <w:sz w:val="24"/>
                <w:szCs w:val="24"/>
              </w:rPr>
              <w:t>Diseño de nuevos planes de estudios para que el alumnado obtuviese una titulación de formación profesional de grado superior, con unos contenidos adaptados a las necesidades reales de las Fuerzas Armadas y, por consiguiente, en continuo proceso de mejora.</w:t>
            </w:r>
          </w:p>
        </w:tc>
      </w:tr>
      <w:tr w:rsidR="009F1317" w:rsidRPr="001D5F7E" w:rsidTr="005930DA">
        <w:tc>
          <w:tcPr>
            <w:tcW w:w="10772" w:type="dxa"/>
            <w:shd w:val="clear" w:color="auto" w:fill="E8EDFC"/>
          </w:tcPr>
          <w:p w:rsidR="009F1317" w:rsidRPr="001D5F7E" w:rsidRDefault="009F1317" w:rsidP="009F1317">
            <w:pPr>
              <w:rPr>
                <w:rFonts w:ascii="Times New Roman" w:hAnsi="Times New Roman"/>
                <w:color w:val="365F91"/>
                <w:sz w:val="24"/>
                <w:szCs w:val="24"/>
              </w:rPr>
            </w:pPr>
          </w:p>
        </w:tc>
      </w:tr>
      <w:tr w:rsidR="009F1317" w:rsidRPr="001D5F7E" w:rsidTr="005930DA">
        <w:tc>
          <w:tcPr>
            <w:tcW w:w="10772" w:type="dxa"/>
            <w:shd w:val="clear" w:color="auto" w:fill="E8EDFC"/>
          </w:tcPr>
          <w:p w:rsidR="002C5BF3" w:rsidRDefault="009F1317" w:rsidP="000F6176">
            <w:pPr>
              <w:rPr>
                <w:rFonts w:ascii="Times New Roman" w:hAnsi="Times New Roman"/>
                <w:bCs/>
                <w:color w:val="808080"/>
                <w:sz w:val="24"/>
                <w:szCs w:val="24"/>
              </w:rPr>
            </w:pPr>
            <w:r w:rsidRPr="001D5F7E">
              <w:rPr>
                <w:rFonts w:ascii="Times New Roman" w:hAnsi="Times New Roman"/>
                <w:b/>
                <w:bCs/>
                <w:color w:val="808080"/>
                <w:sz w:val="24"/>
                <w:szCs w:val="24"/>
              </w:rPr>
              <w:tab/>
            </w:r>
            <w:r w:rsidRPr="001D5F7E">
              <w:rPr>
                <w:rFonts w:ascii="Times New Roman" w:hAnsi="Times New Roman"/>
                <w:b/>
                <w:bCs/>
                <w:color w:val="808080"/>
                <w:sz w:val="24"/>
                <w:szCs w:val="24"/>
              </w:rPr>
              <w:tab/>
            </w:r>
            <w:r w:rsidRPr="001D5F7E">
              <w:rPr>
                <w:rFonts w:ascii="Times New Roman" w:hAnsi="Times New Roman"/>
                <w:b/>
                <w:bCs/>
                <w:color w:val="808080"/>
                <w:sz w:val="24"/>
                <w:szCs w:val="24"/>
                <w:u w:val="single"/>
              </w:rPr>
              <w:t>COSTE APROXIMADO:</w:t>
            </w:r>
            <w:r w:rsidRPr="001D5F7E">
              <w:rPr>
                <w:rFonts w:ascii="Times New Roman" w:hAnsi="Times New Roman"/>
                <w:bCs/>
                <w:color w:val="808080"/>
                <w:sz w:val="24"/>
                <w:szCs w:val="24"/>
              </w:rPr>
              <w:t xml:space="preserve"> </w:t>
            </w:r>
          </w:p>
          <w:p w:rsidR="009F1317" w:rsidRPr="001D5F7E" w:rsidRDefault="000F6176" w:rsidP="000F6176">
            <w:pPr>
              <w:rPr>
                <w:rFonts w:ascii="Times New Roman" w:hAnsi="Times New Roman"/>
                <w:bCs/>
                <w:color w:val="808080"/>
                <w:sz w:val="24"/>
                <w:szCs w:val="24"/>
              </w:rPr>
            </w:pPr>
            <w:r w:rsidRPr="00D70E65">
              <w:rPr>
                <w:rFonts w:ascii="Times New Roman" w:hAnsi="Times New Roman"/>
                <w:bCs/>
                <w:color w:val="365F91"/>
                <w:sz w:val="24"/>
                <w:szCs w:val="24"/>
              </w:rPr>
              <w:t>Los recursos utilizados han sido los propios recursos económicos, de instalaciones, de información, de seguridad y de tecnología de la propia Academia.</w:t>
            </w:r>
          </w:p>
        </w:tc>
      </w:tr>
      <w:tr w:rsidR="009F1317" w:rsidRPr="001D5F7E" w:rsidTr="003F1D13">
        <w:trPr>
          <w:trHeight w:val="480"/>
        </w:trPr>
        <w:tc>
          <w:tcPr>
            <w:tcW w:w="10772" w:type="dxa"/>
            <w:shd w:val="clear" w:color="auto" w:fill="E8EDFC"/>
          </w:tcPr>
          <w:p w:rsidR="009F1317" w:rsidRPr="00D70E65" w:rsidRDefault="009F1317" w:rsidP="00B70F16">
            <w:pPr>
              <w:rPr>
                <w:rFonts w:ascii="Times New Roman" w:hAnsi="Times New Roman"/>
                <w:color w:val="365F91"/>
                <w:sz w:val="24"/>
                <w:szCs w:val="24"/>
              </w:rPr>
            </w:pPr>
          </w:p>
        </w:tc>
      </w:tr>
      <w:tr w:rsidR="009F1317" w:rsidRPr="001D5F7E" w:rsidTr="005930DA">
        <w:trPr>
          <w:trHeight w:val="537"/>
        </w:trPr>
        <w:tc>
          <w:tcPr>
            <w:tcW w:w="10772" w:type="dxa"/>
            <w:shd w:val="clear" w:color="auto" w:fill="E8EDFC"/>
          </w:tcPr>
          <w:p w:rsidR="002C5BF3" w:rsidRDefault="009F1317" w:rsidP="000F6176">
            <w:pPr>
              <w:rPr>
                <w:rFonts w:ascii="Times New Roman" w:hAnsi="Times New Roman"/>
                <w:bCs/>
                <w:color w:val="365F91"/>
                <w:sz w:val="24"/>
                <w:szCs w:val="24"/>
              </w:rPr>
            </w:pPr>
            <w:r w:rsidRPr="001D5F7E">
              <w:rPr>
                <w:rFonts w:ascii="Times New Roman" w:hAnsi="Times New Roman"/>
                <w:b/>
                <w:bCs/>
                <w:color w:val="365F91"/>
                <w:sz w:val="24"/>
                <w:szCs w:val="24"/>
                <w:u w:val="single"/>
              </w:rPr>
              <w:t>TERRITORIO:</w:t>
            </w:r>
            <w:r w:rsidRPr="001D5F7E">
              <w:rPr>
                <w:rFonts w:ascii="Times New Roman" w:hAnsi="Times New Roman"/>
                <w:bCs/>
                <w:color w:val="365F91"/>
                <w:sz w:val="24"/>
                <w:szCs w:val="24"/>
              </w:rPr>
              <w:t xml:space="preserve"> </w:t>
            </w:r>
          </w:p>
          <w:p w:rsidR="009F1317" w:rsidRPr="001D5F7E" w:rsidRDefault="000F6176" w:rsidP="000F6176">
            <w:pPr>
              <w:rPr>
                <w:rFonts w:ascii="Times New Roman" w:hAnsi="Times New Roman"/>
                <w:b/>
                <w:bCs/>
                <w:color w:val="365F91"/>
                <w:sz w:val="24"/>
                <w:szCs w:val="24"/>
                <w:u w:val="single"/>
              </w:rPr>
            </w:pPr>
            <w:r>
              <w:rPr>
                <w:rFonts w:ascii="Times New Roman" w:hAnsi="Times New Roman"/>
                <w:bCs/>
                <w:color w:val="365F91"/>
                <w:sz w:val="24"/>
                <w:szCs w:val="24"/>
              </w:rPr>
              <w:t>Estatal</w:t>
            </w:r>
            <w:r w:rsidR="001510E5">
              <w:rPr>
                <w:rFonts w:ascii="Times New Roman" w:hAnsi="Times New Roman"/>
                <w:bCs/>
                <w:color w:val="365F91"/>
                <w:sz w:val="24"/>
                <w:szCs w:val="24"/>
              </w:rPr>
              <w:t>.</w:t>
            </w:r>
          </w:p>
        </w:tc>
      </w:tr>
      <w:tr w:rsidR="009F1317" w:rsidRPr="001D5F7E" w:rsidTr="005930DA">
        <w:tc>
          <w:tcPr>
            <w:tcW w:w="10772" w:type="dxa"/>
            <w:shd w:val="clear" w:color="auto" w:fill="E8EDFC"/>
          </w:tcPr>
          <w:p w:rsidR="009F1317" w:rsidRPr="001D5F7E" w:rsidRDefault="009F1317" w:rsidP="001D5F7E">
            <w:pPr>
              <w:pStyle w:val="Encabezado"/>
              <w:tabs>
                <w:tab w:val="clear" w:pos="4252"/>
                <w:tab w:val="clear" w:pos="8504"/>
              </w:tabs>
              <w:rPr>
                <w:rFonts w:ascii="Times New Roman" w:hAnsi="Times New Roman"/>
                <w:color w:val="365F91"/>
                <w:sz w:val="24"/>
                <w:szCs w:val="24"/>
                <w:lang w:val="en-US"/>
              </w:rPr>
            </w:pPr>
          </w:p>
        </w:tc>
      </w:tr>
      <w:tr w:rsidR="009F1317" w:rsidRPr="001D5F7E" w:rsidTr="005930DA">
        <w:tc>
          <w:tcPr>
            <w:tcW w:w="10772" w:type="dxa"/>
            <w:shd w:val="clear" w:color="auto" w:fill="E8EDFC"/>
          </w:tcPr>
          <w:p w:rsidR="002C5BF3" w:rsidRDefault="009F1317" w:rsidP="001510E5">
            <w:pPr>
              <w:pStyle w:val="Encabezado"/>
              <w:tabs>
                <w:tab w:val="clear" w:pos="4252"/>
                <w:tab w:val="clear" w:pos="8504"/>
              </w:tabs>
              <w:rPr>
                <w:rFonts w:ascii="Times New Roman" w:hAnsi="Times New Roman"/>
                <w:bCs/>
                <w:color w:val="365F91"/>
                <w:sz w:val="24"/>
                <w:szCs w:val="24"/>
              </w:rPr>
            </w:pPr>
            <w:r w:rsidRPr="001D5F7E">
              <w:rPr>
                <w:rFonts w:ascii="Times New Roman" w:hAnsi="Times New Roman"/>
                <w:b/>
                <w:bCs/>
                <w:color w:val="365F91"/>
                <w:sz w:val="24"/>
                <w:szCs w:val="24"/>
                <w:u w:val="single"/>
              </w:rPr>
              <w:t>PÚBLICO DESTINATARIO:</w:t>
            </w:r>
            <w:r w:rsidR="00835209" w:rsidRPr="001D5F7E">
              <w:rPr>
                <w:rFonts w:ascii="Times New Roman" w:hAnsi="Times New Roman"/>
                <w:bCs/>
                <w:color w:val="365F91"/>
                <w:sz w:val="24"/>
                <w:szCs w:val="24"/>
              </w:rPr>
              <w:t xml:space="preserve"> </w:t>
            </w:r>
          </w:p>
          <w:p w:rsidR="009F1317" w:rsidRPr="001D5F7E" w:rsidRDefault="000F6176" w:rsidP="00C633FC">
            <w:pPr>
              <w:pStyle w:val="Encabezado"/>
              <w:tabs>
                <w:tab w:val="clear" w:pos="4252"/>
                <w:tab w:val="clear" w:pos="8504"/>
              </w:tabs>
              <w:rPr>
                <w:rFonts w:ascii="Times New Roman" w:hAnsi="Times New Roman"/>
                <w:b/>
                <w:bCs/>
                <w:color w:val="000080"/>
                <w:sz w:val="24"/>
                <w:szCs w:val="24"/>
                <w:u w:val="single"/>
              </w:rPr>
            </w:pPr>
            <w:r>
              <w:rPr>
                <w:rFonts w:ascii="Times New Roman" w:hAnsi="Times New Roman"/>
                <w:bCs/>
                <w:color w:val="365F91"/>
                <w:sz w:val="24"/>
                <w:szCs w:val="24"/>
              </w:rPr>
              <w:t xml:space="preserve">Alumnado </w:t>
            </w:r>
            <w:r w:rsidR="001510E5">
              <w:rPr>
                <w:rFonts w:ascii="Times New Roman" w:hAnsi="Times New Roman"/>
                <w:bCs/>
                <w:color w:val="365F91"/>
                <w:sz w:val="24"/>
                <w:szCs w:val="24"/>
              </w:rPr>
              <w:t>de</w:t>
            </w:r>
            <w:r w:rsidR="001510E5" w:rsidRPr="001510E5">
              <w:rPr>
                <w:rFonts w:ascii="Times New Roman" w:hAnsi="Times New Roman"/>
                <w:bCs/>
                <w:color w:val="365F91"/>
                <w:sz w:val="24"/>
                <w:szCs w:val="24"/>
              </w:rPr>
              <w:t xml:space="preserve"> Enseñanza Militar de Formación de la Escala</w:t>
            </w:r>
            <w:r w:rsidR="001510E5">
              <w:rPr>
                <w:rFonts w:ascii="Times New Roman" w:hAnsi="Times New Roman"/>
                <w:bCs/>
                <w:color w:val="365F91"/>
                <w:sz w:val="24"/>
                <w:szCs w:val="24"/>
              </w:rPr>
              <w:t xml:space="preserve"> de Suboficiales (EMIES) en el Arma de Artillería</w:t>
            </w:r>
            <w:r w:rsidR="00D70E65">
              <w:rPr>
                <w:rFonts w:ascii="Times New Roman" w:hAnsi="Times New Roman"/>
                <w:bCs/>
                <w:color w:val="365F91"/>
                <w:sz w:val="24"/>
                <w:szCs w:val="24"/>
              </w:rPr>
              <w:t xml:space="preserve">, </w:t>
            </w:r>
            <w:r w:rsidR="00C633FC">
              <w:rPr>
                <w:rFonts w:ascii="Times New Roman" w:hAnsi="Times New Roman"/>
                <w:bCs/>
                <w:color w:val="365F91"/>
                <w:sz w:val="24"/>
                <w:szCs w:val="24"/>
              </w:rPr>
              <w:t>ubicada en Segovia.</w:t>
            </w:r>
          </w:p>
        </w:tc>
      </w:tr>
      <w:tr w:rsidR="009F1317" w:rsidRPr="001D5F7E" w:rsidTr="005930DA">
        <w:tc>
          <w:tcPr>
            <w:tcW w:w="10772" w:type="dxa"/>
            <w:shd w:val="clear" w:color="auto" w:fill="E8EDFC"/>
          </w:tcPr>
          <w:p w:rsidR="009F1317" w:rsidRPr="00D70E65" w:rsidRDefault="009F1317" w:rsidP="001D5F7E">
            <w:pPr>
              <w:pStyle w:val="Encabezado"/>
              <w:tabs>
                <w:tab w:val="clear" w:pos="4252"/>
                <w:tab w:val="clear" w:pos="8504"/>
              </w:tabs>
              <w:rPr>
                <w:rFonts w:ascii="Times New Roman" w:hAnsi="Times New Roman"/>
                <w:color w:val="365F91"/>
                <w:sz w:val="24"/>
                <w:szCs w:val="24"/>
              </w:rPr>
            </w:pPr>
          </w:p>
        </w:tc>
      </w:tr>
      <w:tr w:rsidR="009F1317" w:rsidRPr="001D5F7E" w:rsidTr="005930DA">
        <w:tc>
          <w:tcPr>
            <w:tcW w:w="10772" w:type="dxa"/>
            <w:shd w:val="clear" w:color="auto" w:fill="E8EDFC"/>
          </w:tcPr>
          <w:p w:rsidR="002C5BF3" w:rsidRDefault="009F1317" w:rsidP="00F33BC0">
            <w:pPr>
              <w:rPr>
                <w:rFonts w:ascii="Times New Roman" w:hAnsi="Times New Roman"/>
                <w:bCs/>
                <w:color w:val="365F91"/>
                <w:sz w:val="24"/>
                <w:szCs w:val="24"/>
              </w:rPr>
            </w:pPr>
            <w:r w:rsidRPr="001D5F7E">
              <w:rPr>
                <w:rFonts w:ascii="Times New Roman" w:hAnsi="Times New Roman"/>
                <w:b/>
                <w:bCs/>
                <w:color w:val="365F91"/>
                <w:sz w:val="24"/>
                <w:szCs w:val="24"/>
                <w:u w:val="single"/>
              </w:rPr>
              <w:lastRenderedPageBreak/>
              <w:t>ENTIDAD QUE LA HA LLEVADO A CABO:</w:t>
            </w:r>
            <w:r w:rsidRPr="001D5F7E">
              <w:rPr>
                <w:rFonts w:ascii="Times New Roman" w:hAnsi="Times New Roman"/>
                <w:bCs/>
                <w:color w:val="365F91"/>
                <w:sz w:val="24"/>
                <w:szCs w:val="24"/>
              </w:rPr>
              <w:t xml:space="preserve"> </w:t>
            </w:r>
          </w:p>
          <w:p w:rsidR="009F1317" w:rsidRPr="001D5F7E" w:rsidRDefault="00F33BC0" w:rsidP="00F33BC0">
            <w:pPr>
              <w:rPr>
                <w:rFonts w:ascii="Times New Roman" w:hAnsi="Times New Roman"/>
                <w:b/>
                <w:bCs/>
                <w:color w:val="365F91"/>
                <w:sz w:val="24"/>
                <w:szCs w:val="24"/>
                <w:u w:val="single"/>
              </w:rPr>
            </w:pPr>
            <w:r>
              <w:rPr>
                <w:rFonts w:ascii="Times New Roman" w:hAnsi="Times New Roman"/>
                <w:bCs/>
                <w:color w:val="365F91"/>
                <w:sz w:val="24"/>
                <w:szCs w:val="24"/>
              </w:rPr>
              <w:t>Academia de Artillería (ACART)</w:t>
            </w:r>
            <w:r w:rsidR="001510E5">
              <w:rPr>
                <w:rFonts w:ascii="Times New Roman" w:hAnsi="Times New Roman"/>
                <w:bCs/>
                <w:color w:val="365F91"/>
                <w:sz w:val="24"/>
                <w:szCs w:val="24"/>
              </w:rPr>
              <w:t>.</w:t>
            </w:r>
          </w:p>
        </w:tc>
      </w:tr>
      <w:tr w:rsidR="009F1317" w:rsidRPr="001D5F7E" w:rsidTr="005930DA">
        <w:tc>
          <w:tcPr>
            <w:tcW w:w="10772" w:type="dxa"/>
            <w:shd w:val="clear" w:color="auto" w:fill="E8EDFC"/>
          </w:tcPr>
          <w:p w:rsidR="009F1317" w:rsidRPr="003F1D13" w:rsidRDefault="009F1317" w:rsidP="001D5F7E">
            <w:pPr>
              <w:pStyle w:val="Encabezado"/>
              <w:tabs>
                <w:tab w:val="clear" w:pos="4252"/>
                <w:tab w:val="clear" w:pos="8504"/>
              </w:tabs>
              <w:rPr>
                <w:rFonts w:ascii="Times New Roman" w:hAnsi="Times New Roman"/>
                <w:color w:val="365F91"/>
                <w:sz w:val="24"/>
                <w:szCs w:val="24"/>
              </w:rPr>
            </w:pPr>
          </w:p>
        </w:tc>
      </w:tr>
      <w:tr w:rsidR="009F1317" w:rsidRPr="001D5F7E" w:rsidTr="005930DA">
        <w:trPr>
          <w:trHeight w:val="651"/>
        </w:trPr>
        <w:tc>
          <w:tcPr>
            <w:tcW w:w="10772" w:type="dxa"/>
            <w:shd w:val="clear" w:color="auto" w:fill="E8EDFC"/>
          </w:tcPr>
          <w:p w:rsidR="00F33BC0" w:rsidRDefault="009F1317" w:rsidP="00F33BC0">
            <w:pPr>
              <w:rPr>
                <w:rFonts w:ascii="Times New Roman" w:hAnsi="Times New Roman"/>
                <w:b/>
                <w:bCs/>
                <w:color w:val="365F91"/>
                <w:sz w:val="24"/>
                <w:szCs w:val="24"/>
                <w:u w:val="single"/>
              </w:rPr>
            </w:pPr>
            <w:r w:rsidRPr="001D5F7E">
              <w:rPr>
                <w:rFonts w:ascii="Times New Roman" w:hAnsi="Times New Roman"/>
                <w:b/>
                <w:bCs/>
                <w:color w:val="365F91"/>
                <w:sz w:val="24"/>
                <w:szCs w:val="24"/>
                <w:u w:val="single"/>
              </w:rPr>
              <w:t>DESCRIPCIÓN DE LA POLÍTICA O PROGRAMA:</w:t>
            </w:r>
            <w:r w:rsidR="00F33BC0">
              <w:rPr>
                <w:rFonts w:ascii="Times New Roman" w:hAnsi="Times New Roman"/>
                <w:b/>
                <w:bCs/>
                <w:color w:val="365F91"/>
                <w:sz w:val="24"/>
                <w:szCs w:val="24"/>
                <w:u w:val="single"/>
              </w:rPr>
              <w:t xml:space="preserve"> </w:t>
            </w:r>
          </w:p>
          <w:p w:rsidR="00D70E65" w:rsidRDefault="00F33BC0" w:rsidP="00F33BC0">
            <w:pPr>
              <w:rPr>
                <w:rFonts w:ascii="Times New Roman" w:hAnsi="Times New Roman"/>
                <w:bCs/>
                <w:color w:val="365F91"/>
                <w:sz w:val="24"/>
                <w:szCs w:val="24"/>
              </w:rPr>
            </w:pPr>
            <w:r w:rsidRPr="00F33BC0">
              <w:rPr>
                <w:rFonts w:ascii="Times New Roman" w:hAnsi="Times New Roman"/>
                <w:bCs/>
                <w:color w:val="365F91"/>
                <w:sz w:val="24"/>
                <w:szCs w:val="24"/>
              </w:rPr>
              <w:t xml:space="preserve">En enero de 2011 </w:t>
            </w:r>
            <w:r w:rsidR="00D70E65">
              <w:rPr>
                <w:rFonts w:ascii="Times New Roman" w:hAnsi="Times New Roman"/>
                <w:bCs/>
                <w:color w:val="365F91"/>
                <w:sz w:val="24"/>
                <w:szCs w:val="24"/>
              </w:rPr>
              <w:t>se impulsaba</w:t>
            </w:r>
            <w:r w:rsidRPr="00F33BC0">
              <w:rPr>
                <w:rFonts w:ascii="Times New Roman" w:hAnsi="Times New Roman"/>
                <w:bCs/>
                <w:color w:val="365F91"/>
                <w:sz w:val="24"/>
                <w:szCs w:val="24"/>
              </w:rPr>
              <w:t xml:space="preserve"> en los centros docentes militares el nuevo plan de estudios que debía compaginar titulaciones del Sistema Educativo General con la formación específicamente militar. En particular, para el acceso a la Escala de Suboficiales, la Ley 39/2007 obligaba a los nuevos aspirantes a cursar un </w:t>
            </w:r>
            <w:r w:rsidR="00C633FC">
              <w:rPr>
                <w:rFonts w:ascii="Times New Roman" w:hAnsi="Times New Roman"/>
                <w:bCs/>
                <w:color w:val="365F91"/>
                <w:sz w:val="24"/>
                <w:szCs w:val="24"/>
              </w:rPr>
              <w:t>Titulación de Técnico Superior (TTS)</w:t>
            </w:r>
            <w:r w:rsidRPr="00F33BC0">
              <w:rPr>
                <w:rFonts w:ascii="Times New Roman" w:hAnsi="Times New Roman"/>
                <w:bCs/>
                <w:color w:val="365F91"/>
                <w:sz w:val="24"/>
                <w:szCs w:val="24"/>
              </w:rPr>
              <w:t xml:space="preserve"> </w:t>
            </w:r>
            <w:r w:rsidR="00C633FC">
              <w:rPr>
                <w:rFonts w:ascii="Times New Roman" w:hAnsi="Times New Roman"/>
                <w:bCs/>
                <w:color w:val="365F91"/>
                <w:sz w:val="24"/>
                <w:szCs w:val="24"/>
              </w:rPr>
              <w:t>desarrollado</w:t>
            </w:r>
            <w:r w:rsidR="00D70E65">
              <w:rPr>
                <w:rFonts w:ascii="Times New Roman" w:hAnsi="Times New Roman"/>
                <w:bCs/>
                <w:color w:val="365F91"/>
                <w:sz w:val="24"/>
                <w:szCs w:val="24"/>
              </w:rPr>
              <w:t xml:space="preserve"> </w:t>
            </w:r>
            <w:r w:rsidRPr="00F33BC0">
              <w:rPr>
                <w:rFonts w:ascii="Times New Roman" w:hAnsi="Times New Roman"/>
                <w:bCs/>
                <w:color w:val="365F91"/>
                <w:sz w:val="24"/>
                <w:szCs w:val="24"/>
              </w:rPr>
              <w:t xml:space="preserve">de Formación Profesional. </w:t>
            </w:r>
          </w:p>
          <w:p w:rsidR="00F33BC0" w:rsidRDefault="00F33BC0" w:rsidP="00F33BC0">
            <w:pPr>
              <w:rPr>
                <w:rFonts w:ascii="Times New Roman" w:hAnsi="Times New Roman"/>
                <w:bCs/>
                <w:color w:val="365F91"/>
                <w:sz w:val="24"/>
                <w:szCs w:val="24"/>
              </w:rPr>
            </w:pPr>
            <w:r w:rsidRPr="00F33BC0">
              <w:rPr>
                <w:rFonts w:ascii="Times New Roman" w:hAnsi="Times New Roman"/>
                <w:bCs/>
                <w:color w:val="365F91"/>
                <w:sz w:val="24"/>
                <w:szCs w:val="24"/>
              </w:rPr>
              <w:t>L</w:t>
            </w:r>
            <w:r w:rsidR="00D70E65">
              <w:rPr>
                <w:rFonts w:ascii="Times New Roman" w:hAnsi="Times New Roman"/>
                <w:bCs/>
                <w:color w:val="365F91"/>
                <w:sz w:val="24"/>
                <w:szCs w:val="24"/>
              </w:rPr>
              <w:t>a Academia de Segovia</w:t>
            </w:r>
            <w:r w:rsidRPr="00F33BC0">
              <w:rPr>
                <w:rFonts w:ascii="Times New Roman" w:hAnsi="Times New Roman"/>
                <w:bCs/>
                <w:color w:val="365F91"/>
                <w:sz w:val="24"/>
                <w:szCs w:val="24"/>
              </w:rPr>
              <w:t xml:space="preserve"> realizó un estudio de los ciclos existentes en el catálogo de formación profesional y seleccionó aquellos que mejor se adecuaban a las futuras necesidades de los artilleros del Ejército de Tierra de nuestro país. Los ciclos seleccionados fueron: Mecatrónica Industrial (por tener relación con el desempeño de las funciones como suboficial en las unidades en el manejo de materiales) y Administración de Sistemas Informáticos en Red (relacionado con el uso de sistemas de mando y control en las unidades). En concreto, en Me</w:t>
            </w:r>
            <w:r>
              <w:rPr>
                <w:rFonts w:ascii="Times New Roman" w:hAnsi="Times New Roman"/>
                <w:bCs/>
                <w:color w:val="365F91"/>
                <w:sz w:val="24"/>
                <w:szCs w:val="24"/>
              </w:rPr>
              <w:t>catrónica Industrial el alumnado trabaja</w:t>
            </w:r>
            <w:r w:rsidRPr="00F33BC0">
              <w:rPr>
                <w:rFonts w:ascii="Times New Roman" w:hAnsi="Times New Roman"/>
                <w:bCs/>
                <w:color w:val="365F91"/>
                <w:sz w:val="24"/>
                <w:szCs w:val="24"/>
              </w:rPr>
              <w:t xml:space="preserve"> materias como neumática, hidráulica, electricidad, electrónica, manejo de autómatas y robots</w:t>
            </w:r>
            <w:r w:rsidR="00D70E65">
              <w:rPr>
                <w:rFonts w:ascii="Times New Roman" w:hAnsi="Times New Roman"/>
                <w:bCs/>
                <w:color w:val="365F91"/>
                <w:sz w:val="24"/>
                <w:szCs w:val="24"/>
              </w:rPr>
              <w:t>, manejo de tornos y fresadoras (a</w:t>
            </w:r>
            <w:r w:rsidRPr="00F33BC0">
              <w:rPr>
                <w:rFonts w:ascii="Times New Roman" w:hAnsi="Times New Roman"/>
                <w:bCs/>
                <w:color w:val="365F91"/>
                <w:sz w:val="24"/>
                <w:szCs w:val="24"/>
              </w:rPr>
              <w:t>prenden a soldar con diversos tipos de soldadura, etc</w:t>
            </w:r>
            <w:r w:rsidR="00D70E65">
              <w:rPr>
                <w:rFonts w:ascii="Times New Roman" w:hAnsi="Times New Roman"/>
                <w:bCs/>
                <w:color w:val="365F91"/>
                <w:sz w:val="24"/>
                <w:szCs w:val="24"/>
              </w:rPr>
              <w:t>.)</w:t>
            </w:r>
            <w:r>
              <w:rPr>
                <w:rFonts w:ascii="Times New Roman" w:hAnsi="Times New Roman"/>
                <w:bCs/>
                <w:color w:val="365F91"/>
                <w:sz w:val="24"/>
                <w:szCs w:val="24"/>
              </w:rPr>
              <w:t>.</w:t>
            </w:r>
          </w:p>
          <w:p w:rsidR="00F33BC0" w:rsidRDefault="00F33BC0" w:rsidP="00F33BC0">
            <w:pPr>
              <w:rPr>
                <w:rFonts w:ascii="Times New Roman" w:hAnsi="Times New Roman"/>
                <w:bCs/>
                <w:color w:val="365F91"/>
                <w:sz w:val="24"/>
                <w:szCs w:val="24"/>
              </w:rPr>
            </w:pPr>
            <w:r w:rsidRPr="00F33BC0">
              <w:rPr>
                <w:rFonts w:ascii="Times New Roman" w:hAnsi="Times New Roman"/>
                <w:bCs/>
                <w:color w:val="365F91"/>
                <w:sz w:val="24"/>
                <w:szCs w:val="24"/>
              </w:rPr>
              <w:t>Desde el primer momento</w:t>
            </w:r>
            <w:r w:rsidR="00D70E65">
              <w:rPr>
                <w:rFonts w:ascii="Times New Roman" w:hAnsi="Times New Roman"/>
                <w:bCs/>
                <w:color w:val="365F91"/>
                <w:sz w:val="24"/>
                <w:szCs w:val="24"/>
              </w:rPr>
              <w:t>,</w:t>
            </w:r>
            <w:r w:rsidRPr="00F33BC0">
              <w:rPr>
                <w:rFonts w:ascii="Times New Roman" w:hAnsi="Times New Roman"/>
                <w:bCs/>
                <w:color w:val="365F91"/>
                <w:sz w:val="24"/>
                <w:szCs w:val="24"/>
              </w:rPr>
              <w:t xml:space="preserve"> tanto la dirección del centro como el grupo de profesores destinado en la Academia tuvieron claro que la adaptación de los estudios impartidos a la </w:t>
            </w:r>
            <w:r w:rsidRPr="0000745E">
              <w:rPr>
                <w:rFonts w:ascii="Times New Roman" w:hAnsi="Times New Roman"/>
                <w:bCs/>
                <w:color w:val="365F91"/>
                <w:sz w:val="24"/>
                <w:szCs w:val="24"/>
              </w:rPr>
              <w:t>Especialidad Fundamental del Arma</w:t>
            </w:r>
            <w:r w:rsidR="00C633FC">
              <w:rPr>
                <w:rFonts w:ascii="Times New Roman" w:hAnsi="Times New Roman"/>
                <w:bCs/>
                <w:color w:val="365F91"/>
                <w:sz w:val="24"/>
                <w:szCs w:val="24"/>
              </w:rPr>
              <w:t xml:space="preserve"> de Artillería</w:t>
            </w:r>
            <w:r w:rsidRPr="00F33BC0">
              <w:rPr>
                <w:rFonts w:ascii="Times New Roman" w:hAnsi="Times New Roman"/>
                <w:bCs/>
                <w:color w:val="365F91"/>
                <w:sz w:val="24"/>
                <w:szCs w:val="24"/>
              </w:rPr>
              <w:t xml:space="preserve"> era una prioridad. El resultado buscado con la aplicación de esto</w:t>
            </w:r>
            <w:r w:rsidR="001510E5">
              <w:rPr>
                <w:rFonts w:ascii="Times New Roman" w:hAnsi="Times New Roman"/>
                <w:bCs/>
                <w:color w:val="365F91"/>
                <w:sz w:val="24"/>
                <w:szCs w:val="24"/>
              </w:rPr>
              <w:t>s planes de estudios era que el alumnado adquiriera</w:t>
            </w:r>
            <w:r w:rsidRPr="00F33BC0">
              <w:rPr>
                <w:rFonts w:ascii="Times New Roman" w:hAnsi="Times New Roman"/>
                <w:bCs/>
                <w:color w:val="365F91"/>
                <w:sz w:val="24"/>
                <w:szCs w:val="24"/>
              </w:rPr>
              <w:t xml:space="preserve"> unas competencias totalmente adaptadas y conformes a las necesidades de sus futuros puestos de trabajo, en las diversas Unidades del Ejército de Tierra</w:t>
            </w:r>
            <w:r w:rsidR="001510E5">
              <w:rPr>
                <w:rFonts w:ascii="Times New Roman" w:hAnsi="Times New Roman"/>
                <w:bCs/>
                <w:color w:val="365F91"/>
                <w:sz w:val="24"/>
                <w:szCs w:val="24"/>
              </w:rPr>
              <w:t>.</w:t>
            </w:r>
          </w:p>
          <w:p w:rsidR="001510E5" w:rsidRDefault="001510E5" w:rsidP="00F33BC0">
            <w:pPr>
              <w:rPr>
                <w:rFonts w:ascii="Times New Roman" w:hAnsi="Times New Roman"/>
                <w:bCs/>
                <w:color w:val="365F91"/>
                <w:sz w:val="24"/>
                <w:szCs w:val="24"/>
              </w:rPr>
            </w:pPr>
            <w:r w:rsidRPr="001510E5">
              <w:rPr>
                <w:rFonts w:ascii="Times New Roman" w:hAnsi="Times New Roman"/>
                <w:bCs/>
                <w:color w:val="365F91"/>
                <w:sz w:val="24"/>
                <w:szCs w:val="24"/>
              </w:rPr>
              <w:t>El reto planteado no era una misión sencilla. Por una parte</w:t>
            </w:r>
            <w:r w:rsidR="00D70E65">
              <w:rPr>
                <w:rFonts w:ascii="Times New Roman" w:hAnsi="Times New Roman"/>
                <w:bCs/>
                <w:color w:val="365F91"/>
                <w:sz w:val="24"/>
                <w:szCs w:val="24"/>
              </w:rPr>
              <w:t>,</w:t>
            </w:r>
            <w:r w:rsidRPr="001510E5">
              <w:rPr>
                <w:rFonts w:ascii="Times New Roman" w:hAnsi="Times New Roman"/>
                <w:bCs/>
                <w:color w:val="365F91"/>
                <w:sz w:val="24"/>
                <w:szCs w:val="24"/>
              </w:rPr>
              <w:t xml:space="preserve"> los profesores civiles que impartirían los estudios conducentes a obtener el título de Técnico Superior desconocían todo lo relacionado con las necesidades de los militares. Por otra, la dirección del centro desconocía qué tipo de formación se podía obtener del ciclo formativo</w:t>
            </w:r>
            <w:r>
              <w:rPr>
                <w:rFonts w:ascii="Times New Roman" w:hAnsi="Times New Roman"/>
                <w:bCs/>
                <w:color w:val="365F91"/>
                <w:sz w:val="24"/>
                <w:szCs w:val="24"/>
              </w:rPr>
              <w:t>.</w:t>
            </w:r>
          </w:p>
          <w:p w:rsidR="001510E5" w:rsidRDefault="001510E5" w:rsidP="00F33BC0">
            <w:pPr>
              <w:rPr>
                <w:rFonts w:ascii="Times New Roman" w:hAnsi="Times New Roman"/>
                <w:bCs/>
                <w:color w:val="365F91"/>
                <w:sz w:val="24"/>
                <w:szCs w:val="24"/>
              </w:rPr>
            </w:pPr>
            <w:r w:rsidRPr="001510E5">
              <w:rPr>
                <w:rFonts w:ascii="Times New Roman" w:hAnsi="Times New Roman"/>
                <w:bCs/>
                <w:color w:val="365F91"/>
                <w:sz w:val="24"/>
                <w:szCs w:val="24"/>
              </w:rPr>
              <w:t>Para iniciar el proceso se programaron varias reuniones entre la dirección de la Academia y los jefes de departamento del Núcleo de Formación Profesional. En estas reuniones cada una de las partes veía las necesidades de la otra parte y analizaba la posibilidad de adaptación o de cubrir su necesidad</w:t>
            </w:r>
            <w:r w:rsidR="00D70E65">
              <w:rPr>
                <w:rFonts w:ascii="Times New Roman" w:hAnsi="Times New Roman"/>
                <w:bCs/>
                <w:color w:val="365F91"/>
                <w:sz w:val="24"/>
                <w:szCs w:val="24"/>
              </w:rPr>
              <w:t>,</w:t>
            </w:r>
            <w:r w:rsidRPr="001510E5">
              <w:rPr>
                <w:rFonts w:ascii="Times New Roman" w:hAnsi="Times New Roman"/>
                <w:bCs/>
                <w:color w:val="365F91"/>
                <w:sz w:val="24"/>
                <w:szCs w:val="24"/>
              </w:rPr>
              <w:t xml:space="preserve"> respectivamente</w:t>
            </w:r>
            <w:r>
              <w:rPr>
                <w:rFonts w:ascii="Times New Roman" w:hAnsi="Times New Roman"/>
                <w:bCs/>
                <w:color w:val="365F91"/>
                <w:sz w:val="24"/>
                <w:szCs w:val="24"/>
              </w:rPr>
              <w:t>.</w:t>
            </w:r>
          </w:p>
          <w:p w:rsidR="009F1317" w:rsidRPr="001D5F7E" w:rsidRDefault="001510E5" w:rsidP="00C74EF1">
            <w:pPr>
              <w:rPr>
                <w:rFonts w:ascii="Times New Roman" w:hAnsi="Times New Roman"/>
                <w:bCs/>
                <w:color w:val="365F91"/>
                <w:sz w:val="24"/>
                <w:szCs w:val="24"/>
              </w:rPr>
            </w:pPr>
            <w:r w:rsidRPr="001510E5">
              <w:rPr>
                <w:rFonts w:ascii="Times New Roman" w:hAnsi="Times New Roman"/>
                <w:bCs/>
                <w:color w:val="365F91"/>
                <w:sz w:val="24"/>
                <w:szCs w:val="24"/>
              </w:rPr>
              <w:t xml:space="preserve">Anualmente en la presentación que durante el mes de junio se realiza del Proyecto Docente para el curso siguiente por parte de los jefes de departamento a la Dirección del Centro y a la Jefatura de Estudios se </w:t>
            </w:r>
            <w:r w:rsidRPr="001510E5">
              <w:rPr>
                <w:rFonts w:ascii="Times New Roman" w:hAnsi="Times New Roman"/>
                <w:bCs/>
                <w:color w:val="365F91"/>
                <w:sz w:val="24"/>
                <w:szCs w:val="24"/>
              </w:rPr>
              <w:lastRenderedPageBreak/>
              <w:t>informa de los cambios y mejoras que se van a incorporar en este sentido. Es el momento en el que se ve la idoneidad de las propuestas y se aprueban para su implantación durante el curso siguiente. Cada profesor en su módulo es responsable de implantar la mejora o mejoras propuestas y las incorpora en la Programación Didáctica que se elabora de cada uno de esos módulos antes de comenzar el curso escolar</w:t>
            </w:r>
            <w:r>
              <w:rPr>
                <w:rFonts w:ascii="Times New Roman" w:hAnsi="Times New Roman"/>
                <w:bCs/>
                <w:color w:val="365F91"/>
                <w:sz w:val="24"/>
                <w:szCs w:val="24"/>
              </w:rPr>
              <w:t>.</w:t>
            </w:r>
          </w:p>
        </w:tc>
      </w:tr>
      <w:tr w:rsidR="009F1317" w:rsidRPr="001D5F7E" w:rsidTr="005930DA">
        <w:tc>
          <w:tcPr>
            <w:tcW w:w="10772" w:type="dxa"/>
            <w:shd w:val="clear" w:color="auto" w:fill="E8EDFC"/>
          </w:tcPr>
          <w:p w:rsidR="009F1317" w:rsidRPr="003F1D13" w:rsidRDefault="009F1317" w:rsidP="00B70F16">
            <w:pPr>
              <w:rPr>
                <w:rFonts w:ascii="Times New Roman" w:hAnsi="Times New Roman"/>
                <w:color w:val="365F91"/>
                <w:sz w:val="24"/>
                <w:szCs w:val="24"/>
              </w:rPr>
            </w:pPr>
          </w:p>
        </w:tc>
      </w:tr>
      <w:tr w:rsidR="009F1317" w:rsidRPr="001D5F7E" w:rsidTr="005930DA">
        <w:tc>
          <w:tcPr>
            <w:tcW w:w="10772" w:type="dxa"/>
            <w:shd w:val="clear" w:color="auto" w:fill="E8EDFC"/>
          </w:tcPr>
          <w:p w:rsidR="000665BB" w:rsidRDefault="009F1317" w:rsidP="00E14D8A">
            <w:pPr>
              <w:rPr>
                <w:rFonts w:ascii="Times New Roman" w:hAnsi="Times New Roman"/>
                <w:bCs/>
                <w:color w:val="000080"/>
                <w:sz w:val="24"/>
                <w:szCs w:val="24"/>
              </w:rPr>
            </w:pPr>
            <w:r w:rsidRPr="001D5F7E">
              <w:rPr>
                <w:rFonts w:ascii="Times New Roman" w:hAnsi="Times New Roman"/>
                <w:b/>
                <w:bCs/>
                <w:color w:val="365F91"/>
                <w:sz w:val="24"/>
                <w:szCs w:val="24"/>
                <w:u w:val="single"/>
              </w:rPr>
              <w:t xml:space="preserve">OBSTÁCULOS </w:t>
            </w:r>
            <w:r w:rsidR="00CE26F0" w:rsidRPr="001D5F7E">
              <w:rPr>
                <w:rFonts w:ascii="Times New Roman" w:hAnsi="Times New Roman"/>
                <w:b/>
                <w:bCs/>
                <w:color w:val="365F91"/>
                <w:sz w:val="24"/>
                <w:szCs w:val="24"/>
                <w:u w:val="single"/>
              </w:rPr>
              <w:t>SUPERADOS:</w:t>
            </w:r>
            <w:r w:rsidRPr="001D5F7E">
              <w:rPr>
                <w:rFonts w:ascii="Times New Roman" w:hAnsi="Times New Roman"/>
                <w:bCs/>
                <w:color w:val="000080"/>
                <w:sz w:val="24"/>
                <w:szCs w:val="24"/>
              </w:rPr>
              <w:t xml:space="preserve"> </w:t>
            </w:r>
          </w:p>
          <w:p w:rsidR="001510E5" w:rsidRPr="00D70E65" w:rsidRDefault="001510E5" w:rsidP="00E14D8A">
            <w:pPr>
              <w:rPr>
                <w:rFonts w:ascii="Times New Roman" w:hAnsi="Times New Roman"/>
                <w:bCs/>
                <w:color w:val="365F91"/>
                <w:sz w:val="24"/>
                <w:szCs w:val="24"/>
              </w:rPr>
            </w:pPr>
            <w:r w:rsidRPr="00D70E65">
              <w:rPr>
                <w:rFonts w:ascii="Times New Roman" w:hAnsi="Times New Roman"/>
                <w:bCs/>
                <w:color w:val="365F91"/>
                <w:sz w:val="24"/>
                <w:szCs w:val="24"/>
              </w:rPr>
              <w:t>El principal</w:t>
            </w:r>
            <w:r w:rsidR="00D76288" w:rsidRPr="00D70E65">
              <w:rPr>
                <w:rFonts w:ascii="Times New Roman" w:hAnsi="Times New Roman"/>
                <w:bCs/>
                <w:color w:val="365F91"/>
                <w:sz w:val="24"/>
                <w:szCs w:val="24"/>
              </w:rPr>
              <w:t xml:space="preserve"> obstáculo</w:t>
            </w:r>
            <w:r w:rsidRPr="00D70E65">
              <w:rPr>
                <w:rFonts w:ascii="Times New Roman" w:hAnsi="Times New Roman"/>
                <w:bCs/>
                <w:color w:val="365F91"/>
                <w:sz w:val="24"/>
                <w:szCs w:val="24"/>
              </w:rPr>
              <w:t xml:space="preserve"> fue el desconocimiento por parte del personal civil que imparte los ciclos formativos de las necesidades del personal militar en cuanto a su formación. Además, una vez que se conocieron esas necesidades, el problema fue conocer el material y su utilización para poder utilizarlo en clase. </w:t>
            </w:r>
          </w:p>
          <w:p w:rsidR="001510E5" w:rsidRPr="00D70E65" w:rsidRDefault="001510E5" w:rsidP="00E14D8A">
            <w:pPr>
              <w:rPr>
                <w:rFonts w:ascii="Times New Roman" w:hAnsi="Times New Roman"/>
                <w:bCs/>
                <w:color w:val="365F91"/>
                <w:sz w:val="24"/>
                <w:szCs w:val="24"/>
              </w:rPr>
            </w:pPr>
            <w:r w:rsidRPr="00D70E65">
              <w:rPr>
                <w:rFonts w:ascii="Times New Roman" w:hAnsi="Times New Roman"/>
                <w:bCs/>
                <w:color w:val="365F91"/>
                <w:sz w:val="24"/>
                <w:szCs w:val="24"/>
              </w:rPr>
              <w:t>Sirva como ejemplo</w:t>
            </w:r>
            <w:r w:rsidR="00830E30">
              <w:rPr>
                <w:rFonts w:ascii="Times New Roman" w:hAnsi="Times New Roman"/>
                <w:bCs/>
                <w:color w:val="365F91"/>
                <w:sz w:val="24"/>
                <w:szCs w:val="24"/>
              </w:rPr>
              <w:t>,</w:t>
            </w:r>
            <w:r w:rsidRPr="00D70E65">
              <w:rPr>
                <w:rFonts w:ascii="Times New Roman" w:hAnsi="Times New Roman"/>
                <w:bCs/>
                <w:color w:val="365F91"/>
                <w:sz w:val="24"/>
                <w:szCs w:val="24"/>
              </w:rPr>
              <w:t xml:space="preserve"> el del equipo de radio PR4G</w:t>
            </w:r>
            <w:r w:rsidR="00830E30">
              <w:rPr>
                <w:rFonts w:ascii="Times New Roman" w:hAnsi="Times New Roman"/>
                <w:bCs/>
                <w:color w:val="365F91"/>
                <w:sz w:val="24"/>
                <w:szCs w:val="24"/>
              </w:rPr>
              <w:t>,</w:t>
            </w:r>
            <w:r w:rsidRPr="00D70E65">
              <w:rPr>
                <w:rFonts w:ascii="Times New Roman" w:hAnsi="Times New Roman"/>
                <w:bCs/>
                <w:color w:val="365F91"/>
                <w:sz w:val="24"/>
                <w:szCs w:val="24"/>
              </w:rPr>
              <w:t xml:space="preserve"> cuya utilización está normalizada en todo el ejército español. Una vez identificada la radio y la necesidad que el alumnado tiene de conocer su utilización y la familiarización con ella, el departamento de informática analizó las posibilidades de este equipo y trabajó con él y con sus diversas configuraciones. Tras varios meses de investigación</w:t>
            </w:r>
            <w:r w:rsidR="00830E30">
              <w:rPr>
                <w:rFonts w:ascii="Times New Roman" w:hAnsi="Times New Roman"/>
                <w:bCs/>
                <w:color w:val="365F91"/>
                <w:sz w:val="24"/>
                <w:szCs w:val="24"/>
              </w:rPr>
              <w:t>,</w:t>
            </w:r>
            <w:r w:rsidRPr="00D70E65">
              <w:rPr>
                <w:rFonts w:ascii="Times New Roman" w:hAnsi="Times New Roman"/>
                <w:bCs/>
                <w:color w:val="365F91"/>
                <w:sz w:val="24"/>
                <w:szCs w:val="24"/>
              </w:rPr>
              <w:t xml:space="preserve"> se determinó que para las prácticas del módulo de “Planificación y Administración de Redes” se podía utilizar como </w:t>
            </w:r>
            <w:proofErr w:type="spellStart"/>
            <w:r w:rsidRPr="00D70E65">
              <w:rPr>
                <w:rFonts w:ascii="Times New Roman" w:hAnsi="Times New Roman"/>
                <w:bCs/>
                <w:color w:val="365F91"/>
                <w:sz w:val="24"/>
                <w:szCs w:val="24"/>
              </w:rPr>
              <w:t>router</w:t>
            </w:r>
            <w:proofErr w:type="spellEnd"/>
            <w:r w:rsidRPr="00D70E65">
              <w:rPr>
                <w:rFonts w:ascii="Times New Roman" w:hAnsi="Times New Roman"/>
                <w:bCs/>
                <w:color w:val="365F91"/>
                <w:sz w:val="24"/>
                <w:szCs w:val="24"/>
              </w:rPr>
              <w:t xml:space="preserve"> en lugar de sistemas más comerciales y se incorporó a la programación didáctica como recurso. Ahora los suboficiales que cursan los estudios de acceso a la escala de suboficiales en la ACART saben configurar y programar a la perfección este modelo de radio. </w:t>
            </w:r>
          </w:p>
          <w:p w:rsidR="009F1317" w:rsidRPr="001D5F7E" w:rsidRDefault="001510E5" w:rsidP="00E14D8A">
            <w:pPr>
              <w:rPr>
                <w:rFonts w:ascii="Times New Roman" w:hAnsi="Times New Roman"/>
                <w:bCs/>
                <w:color w:val="000080"/>
                <w:sz w:val="24"/>
                <w:szCs w:val="24"/>
              </w:rPr>
            </w:pPr>
            <w:r w:rsidRPr="00D70E65">
              <w:rPr>
                <w:rFonts w:ascii="Times New Roman" w:hAnsi="Times New Roman"/>
                <w:bCs/>
                <w:color w:val="365F91"/>
                <w:sz w:val="24"/>
                <w:szCs w:val="24"/>
              </w:rPr>
              <w:t xml:space="preserve">Para poder mejorar la formación del profesorado sobre los materiales y técnicas empleadas en Artillería, la Academia desarrolla cursos específicos (Maquinaria de </w:t>
            </w:r>
            <w:r w:rsidR="00C633FC">
              <w:rPr>
                <w:rFonts w:ascii="Times New Roman" w:hAnsi="Times New Roman"/>
                <w:bCs/>
                <w:color w:val="365F91"/>
                <w:sz w:val="24"/>
                <w:szCs w:val="24"/>
              </w:rPr>
              <w:t>Técnico Titulado Superior</w:t>
            </w:r>
            <w:r w:rsidRPr="00D70E65">
              <w:rPr>
                <w:rFonts w:ascii="Times New Roman" w:hAnsi="Times New Roman"/>
                <w:bCs/>
                <w:color w:val="365F91"/>
                <w:sz w:val="24"/>
                <w:szCs w:val="24"/>
              </w:rPr>
              <w:t>, cursos sobre uso de los diferentes sistemas de mando y control, o cursos sobre sistemas de arma empleados en Artillería), integrados en el plan de formación para el personal del centro.</w:t>
            </w:r>
          </w:p>
        </w:tc>
      </w:tr>
      <w:tr w:rsidR="009F1317" w:rsidRPr="001D5F7E" w:rsidTr="005930DA">
        <w:tc>
          <w:tcPr>
            <w:tcW w:w="10772" w:type="dxa"/>
            <w:shd w:val="clear" w:color="auto" w:fill="E8EDFC"/>
          </w:tcPr>
          <w:p w:rsidR="009F1317" w:rsidRPr="00D70E65" w:rsidRDefault="009F1317" w:rsidP="00B70F16">
            <w:pPr>
              <w:rPr>
                <w:rFonts w:ascii="Times New Roman" w:hAnsi="Times New Roman"/>
                <w:color w:val="365F91"/>
                <w:sz w:val="24"/>
                <w:szCs w:val="24"/>
              </w:rPr>
            </w:pPr>
          </w:p>
        </w:tc>
      </w:tr>
      <w:tr w:rsidR="009F1317" w:rsidRPr="001D5F7E" w:rsidTr="005930DA">
        <w:tc>
          <w:tcPr>
            <w:tcW w:w="10772" w:type="dxa"/>
            <w:shd w:val="clear" w:color="auto" w:fill="E8EDFC"/>
          </w:tcPr>
          <w:p w:rsidR="009F1317" w:rsidRDefault="009F1317" w:rsidP="000E4EBF">
            <w:pPr>
              <w:rPr>
                <w:rFonts w:ascii="Times New Roman" w:hAnsi="Times New Roman"/>
                <w:bCs/>
                <w:color w:val="000080"/>
                <w:sz w:val="24"/>
                <w:szCs w:val="24"/>
              </w:rPr>
            </w:pPr>
            <w:r w:rsidRPr="001D5F7E">
              <w:rPr>
                <w:rFonts w:ascii="Times New Roman" w:hAnsi="Times New Roman"/>
                <w:b/>
                <w:bCs/>
                <w:color w:val="365F91"/>
                <w:sz w:val="24"/>
                <w:szCs w:val="24"/>
                <w:u w:val="single"/>
              </w:rPr>
              <w:t>IMPACTO:</w:t>
            </w:r>
            <w:r w:rsidRPr="001D5F7E">
              <w:rPr>
                <w:rFonts w:ascii="Times New Roman" w:hAnsi="Times New Roman"/>
                <w:bCs/>
                <w:color w:val="000080"/>
                <w:sz w:val="24"/>
                <w:szCs w:val="24"/>
              </w:rPr>
              <w:t xml:space="preserve"> </w:t>
            </w:r>
          </w:p>
          <w:p w:rsidR="00830E30" w:rsidRDefault="000E4EBF" w:rsidP="000E4EBF">
            <w:pPr>
              <w:rPr>
                <w:rFonts w:ascii="Times New Roman" w:hAnsi="Times New Roman"/>
                <w:bCs/>
                <w:color w:val="365F91"/>
                <w:sz w:val="24"/>
                <w:szCs w:val="24"/>
              </w:rPr>
            </w:pPr>
            <w:r w:rsidRPr="00830E30">
              <w:rPr>
                <w:rFonts w:ascii="Times New Roman" w:hAnsi="Times New Roman"/>
                <w:bCs/>
                <w:color w:val="365F91"/>
                <w:sz w:val="24"/>
                <w:szCs w:val="24"/>
              </w:rPr>
              <w:t xml:space="preserve">Los beneficios obtenidos con este trabajo de adaptación curricular continua buscan lograr el mayor conocimiento y la mejor utilización de todo el material a disposición de </w:t>
            </w:r>
            <w:r w:rsidR="00830E30">
              <w:rPr>
                <w:rFonts w:ascii="Times New Roman" w:hAnsi="Times New Roman"/>
                <w:bCs/>
                <w:color w:val="365F91"/>
                <w:sz w:val="24"/>
                <w:szCs w:val="24"/>
              </w:rPr>
              <w:t>los</w:t>
            </w:r>
            <w:r w:rsidRPr="00830E30">
              <w:rPr>
                <w:rFonts w:ascii="Times New Roman" w:hAnsi="Times New Roman"/>
                <w:bCs/>
                <w:color w:val="365F91"/>
                <w:sz w:val="24"/>
                <w:szCs w:val="24"/>
              </w:rPr>
              <w:t xml:space="preserve"> suboficiales. </w:t>
            </w:r>
          </w:p>
          <w:p w:rsidR="00830E30" w:rsidRPr="00830E30" w:rsidRDefault="000E4EBF" w:rsidP="00830E30">
            <w:pPr>
              <w:pStyle w:val="Prrafodelista"/>
              <w:numPr>
                <w:ilvl w:val="0"/>
                <w:numId w:val="1"/>
              </w:numPr>
              <w:rPr>
                <w:rFonts w:ascii="Times New Roman" w:hAnsi="Times New Roman"/>
                <w:bCs/>
                <w:color w:val="000080"/>
                <w:sz w:val="24"/>
                <w:szCs w:val="24"/>
              </w:rPr>
            </w:pPr>
            <w:r w:rsidRPr="00830E30">
              <w:rPr>
                <w:rFonts w:ascii="Times New Roman" w:hAnsi="Times New Roman"/>
                <w:bCs/>
                <w:color w:val="365F91"/>
                <w:sz w:val="24"/>
                <w:szCs w:val="24"/>
              </w:rPr>
              <w:t xml:space="preserve">Mayor conocimiento, puesto que se trata de unos planes de estudios flexibles, en plena evolución, que año tras año se van adaptando a las necesidades reales de los puestos que van a desempeñar, refrendado tanto por los </w:t>
            </w:r>
            <w:r w:rsidR="00830E30" w:rsidRPr="00830E30">
              <w:rPr>
                <w:rFonts w:ascii="Times New Roman" w:hAnsi="Times New Roman"/>
                <w:bCs/>
                <w:color w:val="365F91"/>
                <w:sz w:val="24"/>
                <w:szCs w:val="24"/>
              </w:rPr>
              <w:t>m</w:t>
            </w:r>
            <w:r w:rsidRPr="00830E30">
              <w:rPr>
                <w:rFonts w:ascii="Times New Roman" w:hAnsi="Times New Roman"/>
                <w:bCs/>
                <w:color w:val="365F91"/>
                <w:sz w:val="24"/>
                <w:szCs w:val="24"/>
              </w:rPr>
              <w:t xml:space="preserve">andos que dirigirán sus pasos en el futuro, como por los propios sargentos ya formados. </w:t>
            </w:r>
          </w:p>
          <w:p w:rsidR="000E4EBF" w:rsidRDefault="000E4EBF" w:rsidP="00830E30">
            <w:pPr>
              <w:pStyle w:val="Prrafodelista"/>
              <w:numPr>
                <w:ilvl w:val="0"/>
                <w:numId w:val="1"/>
              </w:numPr>
              <w:rPr>
                <w:rFonts w:ascii="Times New Roman" w:hAnsi="Times New Roman"/>
                <w:bCs/>
                <w:color w:val="365F91"/>
                <w:sz w:val="24"/>
                <w:szCs w:val="24"/>
              </w:rPr>
            </w:pPr>
            <w:r w:rsidRPr="00830E30">
              <w:rPr>
                <w:rFonts w:ascii="Times New Roman" w:hAnsi="Times New Roman"/>
                <w:bCs/>
                <w:color w:val="365F91"/>
                <w:sz w:val="24"/>
                <w:szCs w:val="24"/>
              </w:rPr>
              <w:t xml:space="preserve">Mejor utilización del material, porque la Academia pone a disposición de su alumnado las tecnologías más innovadoras en lo referente a simuladores de armamento del panorama internacional. Además, se </w:t>
            </w:r>
            <w:r w:rsidRPr="00830E30">
              <w:rPr>
                <w:rFonts w:ascii="Times New Roman" w:hAnsi="Times New Roman"/>
                <w:bCs/>
                <w:color w:val="365F91"/>
                <w:sz w:val="24"/>
                <w:szCs w:val="24"/>
              </w:rPr>
              <w:lastRenderedPageBreak/>
              <w:t>encuentra al día en lo referente a nuevos materiales y por supuesto en el uso y aplicación de las nuevas Tecnologías de la</w:t>
            </w:r>
            <w:r w:rsidRPr="00830E30">
              <w:rPr>
                <w:rFonts w:ascii="Times New Roman" w:hAnsi="Times New Roman"/>
                <w:bCs/>
                <w:color w:val="000080"/>
                <w:sz w:val="24"/>
                <w:szCs w:val="24"/>
              </w:rPr>
              <w:t xml:space="preserve"> </w:t>
            </w:r>
            <w:r w:rsidRPr="00830E30">
              <w:rPr>
                <w:rFonts w:ascii="Times New Roman" w:hAnsi="Times New Roman"/>
                <w:bCs/>
                <w:color w:val="365F91"/>
                <w:sz w:val="24"/>
                <w:szCs w:val="24"/>
              </w:rPr>
              <w:t>Información y las Comunicaciones (TIC), puesto que la Academia cuenta con su propio entorno de enseñanza virtual, para mejorar la calidad del aprendizaje facilitando su acceso al alumnado.</w:t>
            </w:r>
          </w:p>
          <w:p w:rsidR="000E4EBF" w:rsidRPr="00830E30" w:rsidRDefault="000E4EBF" w:rsidP="000E4EBF">
            <w:pPr>
              <w:pStyle w:val="Prrafodelista"/>
              <w:numPr>
                <w:ilvl w:val="0"/>
                <w:numId w:val="1"/>
              </w:numPr>
              <w:rPr>
                <w:rFonts w:ascii="Times New Roman" w:hAnsi="Times New Roman"/>
                <w:bCs/>
                <w:color w:val="365F91"/>
                <w:sz w:val="24"/>
                <w:szCs w:val="24"/>
              </w:rPr>
            </w:pPr>
            <w:r w:rsidRPr="00830E30">
              <w:rPr>
                <w:rFonts w:ascii="Times New Roman" w:hAnsi="Times New Roman"/>
                <w:bCs/>
                <w:color w:val="365F91"/>
                <w:sz w:val="24"/>
                <w:szCs w:val="24"/>
              </w:rPr>
              <w:t>Por otro lado, se p</w:t>
            </w:r>
            <w:r w:rsidR="00830E30">
              <w:rPr>
                <w:rFonts w:ascii="Times New Roman" w:hAnsi="Times New Roman"/>
                <w:bCs/>
                <w:color w:val="365F91"/>
                <w:sz w:val="24"/>
                <w:szCs w:val="24"/>
              </w:rPr>
              <w:t>odría</w:t>
            </w:r>
            <w:r w:rsidRPr="00830E30">
              <w:rPr>
                <w:rFonts w:ascii="Times New Roman" w:hAnsi="Times New Roman"/>
                <w:bCs/>
                <w:color w:val="365F91"/>
                <w:sz w:val="24"/>
                <w:szCs w:val="24"/>
              </w:rPr>
              <w:t xml:space="preserve"> hablar </w:t>
            </w:r>
            <w:r w:rsidR="00830E30">
              <w:rPr>
                <w:rFonts w:ascii="Times New Roman" w:hAnsi="Times New Roman"/>
                <w:bCs/>
                <w:color w:val="365F91"/>
                <w:sz w:val="24"/>
                <w:szCs w:val="24"/>
              </w:rPr>
              <w:t xml:space="preserve">también de beneficios económicos, no </w:t>
            </w:r>
            <w:r w:rsidRPr="00830E30">
              <w:rPr>
                <w:rFonts w:ascii="Times New Roman" w:hAnsi="Times New Roman"/>
                <w:bCs/>
                <w:color w:val="365F91"/>
                <w:sz w:val="24"/>
                <w:szCs w:val="24"/>
              </w:rPr>
              <w:t>de</w:t>
            </w:r>
            <w:r w:rsidR="00830E30">
              <w:rPr>
                <w:rFonts w:ascii="Times New Roman" w:hAnsi="Times New Roman"/>
                <w:bCs/>
                <w:color w:val="365F91"/>
                <w:sz w:val="24"/>
                <w:szCs w:val="24"/>
              </w:rPr>
              <w:t xml:space="preserve"> una forma directa y mensurable, pero sí en otro sentido. E</w:t>
            </w:r>
            <w:r w:rsidRPr="00830E30">
              <w:rPr>
                <w:rFonts w:ascii="Times New Roman" w:hAnsi="Times New Roman"/>
                <w:bCs/>
                <w:color w:val="365F91"/>
                <w:sz w:val="24"/>
                <w:szCs w:val="24"/>
              </w:rPr>
              <w:t>s evidente que el mejor conocimiento de la mecánica de las piezas de artillería puede suponer un mayor cuidado de las piezas más críticas y de una mayor vigilancia en el mantenimiento de las mismas, prestando mayor atención</w:t>
            </w:r>
            <w:r w:rsidR="00830E30">
              <w:rPr>
                <w:rFonts w:ascii="Times New Roman" w:hAnsi="Times New Roman"/>
                <w:bCs/>
                <w:color w:val="365F91"/>
                <w:sz w:val="24"/>
                <w:szCs w:val="24"/>
              </w:rPr>
              <w:t>,</w:t>
            </w:r>
            <w:r w:rsidRPr="00830E30">
              <w:rPr>
                <w:rFonts w:ascii="Times New Roman" w:hAnsi="Times New Roman"/>
                <w:bCs/>
                <w:color w:val="365F91"/>
                <w:sz w:val="24"/>
                <w:szCs w:val="24"/>
              </w:rPr>
              <w:t xml:space="preserve"> por ejemplo</w:t>
            </w:r>
            <w:r w:rsidR="00830E30">
              <w:rPr>
                <w:rFonts w:ascii="Times New Roman" w:hAnsi="Times New Roman"/>
                <w:bCs/>
                <w:color w:val="365F91"/>
                <w:sz w:val="24"/>
                <w:szCs w:val="24"/>
              </w:rPr>
              <w:t>,</w:t>
            </w:r>
            <w:r w:rsidRPr="00830E30">
              <w:rPr>
                <w:rFonts w:ascii="Times New Roman" w:hAnsi="Times New Roman"/>
                <w:bCs/>
                <w:color w:val="365F91"/>
                <w:sz w:val="24"/>
                <w:szCs w:val="24"/>
              </w:rPr>
              <w:t xml:space="preserve"> en las operaciones de ensamblaje o desmontaje. Este mayor cuidado de esas piezas va a derivar en una reducción de las averías que sufren y de su gravedad. Ni que decir tiene que esa reducción en el número de averías va a suponer un ahorro económico en repuestos, reparaciones y mano de obra. Son numerosos los ejemplos de cómo el conocimiento profundo del material utilizado lleva a que su uso y mantenimiento sea más satisfactorio y menos gravoso, con el consiguiente ahorro económico.</w:t>
            </w:r>
          </w:p>
          <w:p w:rsidR="000E4EBF" w:rsidRPr="00830E30" w:rsidRDefault="000E4EBF" w:rsidP="00830E30">
            <w:pPr>
              <w:pStyle w:val="Prrafodelista"/>
              <w:numPr>
                <w:ilvl w:val="0"/>
                <w:numId w:val="1"/>
              </w:numPr>
              <w:rPr>
                <w:rFonts w:ascii="Times New Roman" w:hAnsi="Times New Roman"/>
                <w:bCs/>
                <w:color w:val="365F91"/>
                <w:sz w:val="24"/>
                <w:szCs w:val="24"/>
              </w:rPr>
            </w:pPr>
            <w:r w:rsidRPr="00830E30">
              <w:rPr>
                <w:rFonts w:ascii="Times New Roman" w:hAnsi="Times New Roman"/>
                <w:bCs/>
                <w:color w:val="365F91"/>
                <w:sz w:val="24"/>
                <w:szCs w:val="24"/>
              </w:rPr>
              <w:t xml:space="preserve">También a nivel personal ha supuesto un beneficio para </w:t>
            </w:r>
            <w:r w:rsidR="00830E30">
              <w:rPr>
                <w:rFonts w:ascii="Times New Roman" w:hAnsi="Times New Roman"/>
                <w:bCs/>
                <w:color w:val="365F91"/>
                <w:sz w:val="24"/>
                <w:szCs w:val="24"/>
              </w:rPr>
              <w:t>el</w:t>
            </w:r>
            <w:r w:rsidRPr="00830E30">
              <w:rPr>
                <w:rFonts w:ascii="Times New Roman" w:hAnsi="Times New Roman"/>
                <w:bCs/>
                <w:color w:val="365F91"/>
                <w:sz w:val="24"/>
                <w:szCs w:val="24"/>
              </w:rPr>
              <w:t xml:space="preserve"> alumnado. Cuando el presente plan de estudios comenzó a aplicarse el alumnado no entendía </w:t>
            </w:r>
            <w:r w:rsidR="00830E30">
              <w:rPr>
                <w:rFonts w:ascii="Times New Roman" w:hAnsi="Times New Roman"/>
                <w:bCs/>
                <w:color w:val="365F91"/>
                <w:sz w:val="24"/>
                <w:szCs w:val="24"/>
              </w:rPr>
              <w:t>los motivos de</w:t>
            </w:r>
            <w:r w:rsidRPr="00830E30">
              <w:rPr>
                <w:rFonts w:ascii="Times New Roman" w:hAnsi="Times New Roman"/>
                <w:bCs/>
                <w:color w:val="365F91"/>
                <w:sz w:val="24"/>
                <w:szCs w:val="24"/>
              </w:rPr>
              <w:t xml:space="preserve"> tener que estudiar un ciclo de formación profesional cuando ellos lo que querían era ser sargentos. Este hecho en la ACART se agravaba aún más por ser los ciclos elegidos dos de los más técnicos y complejos del catálogo de formación profesional. Pues bien, otro de los beneficios obtenidos con la aplicación de esta adaptación continua es que al percibir el alumnado que lo aprendido durante los ciclos formativos son conocimientos que les van a servir durante toda su vida militar, su rechazo ha disminuido. Han comprendido que este esfuerzo por adaptar los contenidos de los ciclos formativos “generales” en el fondo es útil para su formación. Esta aceptación de los alumnos al esfuerzo realizado se refleja en el aumento de las propuestas por parte del alumnado con el módulo de “Proyecto final de ciclo”, que ya superan a las planteadas por el profesorado.</w:t>
            </w:r>
          </w:p>
          <w:p w:rsidR="00830E30" w:rsidRDefault="000E4EBF" w:rsidP="000E4EBF">
            <w:pPr>
              <w:pStyle w:val="Prrafodelista"/>
              <w:numPr>
                <w:ilvl w:val="0"/>
                <w:numId w:val="1"/>
              </w:numPr>
              <w:rPr>
                <w:rFonts w:ascii="Times New Roman" w:hAnsi="Times New Roman"/>
                <w:bCs/>
                <w:color w:val="365F91"/>
                <w:sz w:val="24"/>
                <w:szCs w:val="24"/>
              </w:rPr>
            </w:pPr>
            <w:r w:rsidRPr="00830E30">
              <w:rPr>
                <w:rFonts w:ascii="Times New Roman" w:hAnsi="Times New Roman"/>
                <w:bCs/>
                <w:color w:val="365F91"/>
                <w:sz w:val="24"/>
                <w:szCs w:val="24"/>
              </w:rPr>
              <w:t xml:space="preserve">Respecto a la medición del impacto, sólo se tienen datos de la primera promoción que cursó este nuevo plan de estudios, quienes se incorporaron a sus unidades a partir de julio de 2014. </w:t>
            </w:r>
            <w:r w:rsidR="003A7175" w:rsidRPr="00830E30">
              <w:rPr>
                <w:rFonts w:ascii="Times New Roman" w:hAnsi="Times New Roman"/>
                <w:bCs/>
                <w:color w:val="365F91"/>
                <w:sz w:val="24"/>
                <w:szCs w:val="24"/>
              </w:rPr>
              <w:t>En el año 2015 se realizó una encuesta a los egresados y a sus mandos, para conocer su valoración respecto a la formación recibida y el grado de adecuación a los requisitos y funciones que los nuevos sargentos estaban ejerciendo en sus actuales destinos.</w:t>
            </w:r>
          </w:p>
          <w:p w:rsidR="003A7175" w:rsidRPr="00830E30" w:rsidRDefault="003A7175" w:rsidP="00830E30">
            <w:pPr>
              <w:pStyle w:val="Prrafodelista"/>
              <w:rPr>
                <w:rFonts w:ascii="Times New Roman" w:hAnsi="Times New Roman"/>
                <w:bCs/>
                <w:color w:val="365F91"/>
                <w:sz w:val="24"/>
                <w:szCs w:val="24"/>
              </w:rPr>
            </w:pPr>
            <w:r w:rsidRPr="00830E30">
              <w:rPr>
                <w:rFonts w:ascii="Times New Roman" w:hAnsi="Times New Roman"/>
                <w:bCs/>
                <w:color w:val="365F91"/>
                <w:sz w:val="24"/>
                <w:szCs w:val="24"/>
              </w:rPr>
              <w:t xml:space="preserve">A la pregunta: “De acuerdo a su experiencia cómo valora la formación que recibió en el ámbito de los conocimientos y habilidades adquiridos en los cursos del título de técnico superior”, </w:t>
            </w:r>
            <w:r w:rsidR="00830E30">
              <w:rPr>
                <w:rFonts w:ascii="Times New Roman" w:hAnsi="Times New Roman"/>
                <w:bCs/>
                <w:color w:val="365F91"/>
                <w:sz w:val="24"/>
                <w:szCs w:val="24"/>
              </w:rPr>
              <w:t>l</w:t>
            </w:r>
            <w:r w:rsidRPr="00830E30">
              <w:rPr>
                <w:rFonts w:ascii="Times New Roman" w:hAnsi="Times New Roman"/>
                <w:bCs/>
                <w:color w:val="365F91"/>
                <w:sz w:val="24"/>
                <w:szCs w:val="24"/>
              </w:rPr>
              <w:t xml:space="preserve">os alumnos </w:t>
            </w:r>
            <w:r w:rsidRPr="00830E30">
              <w:rPr>
                <w:rFonts w:ascii="Times New Roman" w:hAnsi="Times New Roman"/>
                <w:bCs/>
                <w:color w:val="365F91"/>
                <w:sz w:val="24"/>
                <w:szCs w:val="24"/>
              </w:rPr>
              <w:lastRenderedPageBreak/>
              <w:t>dieron la mejor puntuación.</w:t>
            </w:r>
          </w:p>
          <w:p w:rsidR="003A7175" w:rsidRPr="00830E30" w:rsidRDefault="003A7175" w:rsidP="00830E30">
            <w:pPr>
              <w:pStyle w:val="Prrafodelista"/>
              <w:numPr>
                <w:ilvl w:val="0"/>
                <w:numId w:val="1"/>
              </w:numPr>
              <w:rPr>
                <w:rFonts w:ascii="Times New Roman" w:hAnsi="Times New Roman"/>
                <w:bCs/>
                <w:color w:val="365F91"/>
                <w:sz w:val="24"/>
                <w:szCs w:val="24"/>
              </w:rPr>
            </w:pPr>
            <w:r w:rsidRPr="00830E30">
              <w:rPr>
                <w:rFonts w:ascii="Times New Roman" w:hAnsi="Times New Roman"/>
                <w:bCs/>
                <w:color w:val="365F91"/>
                <w:sz w:val="24"/>
                <w:szCs w:val="24"/>
              </w:rPr>
              <w:t>En cuanto a la valoración de los Mandos al cargo de estos Suboficiales egresados, a pesar de no disponer de los datos segmentados por Centros Docentes, puesto que es no es viable dado la dispersión con que los alumnos son distribuidos, merece la pena mencionar su elevado grado de satisfacción con respecto a la adecuación de la formación recibida, obteniendo una puntuación de 7,2 sobre 10 a la pregunta: “Nivel de preparación e idoneidad para el desempeño de sus funciones y cometidos como teniente/sargento, de aquellos a quienes está valorando”.</w:t>
            </w:r>
          </w:p>
          <w:p w:rsidR="003A7175" w:rsidRPr="00830E30" w:rsidRDefault="003A7175" w:rsidP="00830E30">
            <w:pPr>
              <w:pStyle w:val="Prrafodelista"/>
              <w:rPr>
                <w:rFonts w:ascii="Times New Roman" w:hAnsi="Times New Roman"/>
                <w:bCs/>
                <w:color w:val="365F91"/>
                <w:sz w:val="24"/>
                <w:szCs w:val="24"/>
              </w:rPr>
            </w:pPr>
            <w:r w:rsidRPr="00830E30">
              <w:rPr>
                <w:rFonts w:ascii="Times New Roman" w:hAnsi="Times New Roman"/>
                <w:bCs/>
                <w:color w:val="365F91"/>
                <w:sz w:val="24"/>
                <w:szCs w:val="24"/>
              </w:rPr>
              <w:t>A nivel interno, a través del Gabinete de Orientación Educativa, se realiza una encuesta a los alumnos para conocer el grado de satisfacción con la formación obtenida. Estos datos son tomados de forma anónima y revelan primero un alto nivel de satisfacción tanto con la programación de las asignaturas o módulos, como con el desarrollo de las clases o con los medios materiales disponibles, por lo que el margen de mejora se va estrechando con cada promoción:</w:t>
            </w:r>
          </w:p>
          <w:p w:rsidR="003A7175" w:rsidRDefault="003A7175" w:rsidP="003A7175">
            <w:pPr>
              <w:jc w:val="center"/>
              <w:rPr>
                <w:rFonts w:ascii="Times New Roman" w:hAnsi="Times New Roman"/>
                <w:bCs/>
                <w:color w:val="000080"/>
                <w:sz w:val="24"/>
                <w:szCs w:val="24"/>
              </w:rPr>
            </w:pPr>
            <w:r>
              <w:rPr>
                <w:noProof/>
                <w:lang w:eastAsia="es-ES"/>
              </w:rPr>
              <w:drawing>
                <wp:inline distT="0" distB="0" distL="0" distR="0" wp14:anchorId="367A6D6E" wp14:editId="11C4EDC1">
                  <wp:extent cx="5612130" cy="397256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12130" cy="3972560"/>
                          </a:xfrm>
                          <a:prstGeom prst="rect">
                            <a:avLst/>
                          </a:prstGeom>
                        </pic:spPr>
                      </pic:pic>
                    </a:graphicData>
                  </a:graphic>
                </wp:inline>
              </w:drawing>
            </w:r>
          </w:p>
          <w:p w:rsidR="002C5BF3" w:rsidRDefault="002C5BF3" w:rsidP="002C5BF3">
            <w:pPr>
              <w:jc w:val="left"/>
              <w:rPr>
                <w:rFonts w:ascii="Times New Roman" w:hAnsi="Times New Roman"/>
                <w:bCs/>
                <w:color w:val="000080"/>
                <w:sz w:val="24"/>
                <w:szCs w:val="24"/>
              </w:rPr>
            </w:pPr>
          </w:p>
          <w:p w:rsidR="002C5BF3" w:rsidRPr="001D5F7E" w:rsidRDefault="002C5BF3" w:rsidP="002C5BF3">
            <w:pPr>
              <w:jc w:val="left"/>
              <w:rPr>
                <w:rFonts w:ascii="Times New Roman" w:hAnsi="Times New Roman"/>
                <w:bCs/>
                <w:color w:val="000080"/>
                <w:sz w:val="24"/>
                <w:szCs w:val="24"/>
              </w:rPr>
            </w:pPr>
            <w:r w:rsidRPr="00830E30">
              <w:rPr>
                <w:rFonts w:ascii="Times New Roman" w:hAnsi="Times New Roman"/>
                <w:bCs/>
                <w:color w:val="365F91"/>
                <w:sz w:val="24"/>
                <w:szCs w:val="24"/>
              </w:rPr>
              <w:t xml:space="preserve">Por todo ello, la Academia de Artillería ha sido reconocida con el </w:t>
            </w:r>
            <w:r w:rsidR="00830E30" w:rsidRPr="00830E30">
              <w:rPr>
                <w:rFonts w:ascii="Times New Roman" w:hAnsi="Times New Roman"/>
                <w:bCs/>
                <w:color w:val="365F91"/>
                <w:sz w:val="24"/>
                <w:szCs w:val="24"/>
              </w:rPr>
              <w:t>Accésit</w:t>
            </w:r>
            <w:r w:rsidRPr="00830E30">
              <w:rPr>
                <w:rFonts w:ascii="Times New Roman" w:hAnsi="Times New Roman"/>
                <w:bCs/>
                <w:color w:val="365F91"/>
                <w:sz w:val="24"/>
                <w:szCs w:val="24"/>
              </w:rPr>
              <w:t xml:space="preserve"> Premio Ciudadanía, circunscrito dentro de los Premios Calidad e Innovación en la Gestión Pública </w:t>
            </w:r>
            <w:r w:rsidRPr="00C633FC">
              <w:rPr>
                <w:rFonts w:ascii="Times New Roman" w:hAnsi="Times New Roman"/>
                <w:bCs/>
                <w:color w:val="365F91"/>
                <w:sz w:val="24"/>
                <w:szCs w:val="24"/>
              </w:rPr>
              <w:t>2016</w:t>
            </w:r>
            <w:r w:rsidR="00830E30">
              <w:rPr>
                <w:rFonts w:ascii="Times New Roman" w:hAnsi="Times New Roman"/>
                <w:bCs/>
                <w:color w:val="365F91"/>
                <w:sz w:val="24"/>
                <w:szCs w:val="24"/>
              </w:rPr>
              <w:t>,</w:t>
            </w:r>
            <w:r w:rsidRPr="00830E30">
              <w:rPr>
                <w:rFonts w:ascii="Times New Roman" w:hAnsi="Times New Roman"/>
                <w:bCs/>
                <w:color w:val="365F91"/>
                <w:sz w:val="24"/>
                <w:szCs w:val="24"/>
              </w:rPr>
              <w:t xml:space="preserve"> otorgados por el Ministerio de Política Terri</w:t>
            </w:r>
            <w:r w:rsidR="00C633FC">
              <w:rPr>
                <w:rFonts w:ascii="Times New Roman" w:hAnsi="Times New Roman"/>
                <w:bCs/>
                <w:color w:val="365F91"/>
                <w:sz w:val="24"/>
                <w:szCs w:val="24"/>
              </w:rPr>
              <w:t>torial y Función Pública</w:t>
            </w:r>
            <w:r w:rsidRPr="00830E30">
              <w:rPr>
                <w:rFonts w:ascii="Times New Roman" w:hAnsi="Times New Roman"/>
                <w:bCs/>
                <w:color w:val="365F91"/>
                <w:sz w:val="24"/>
                <w:szCs w:val="24"/>
              </w:rPr>
              <w:t>.</w:t>
            </w:r>
            <w:r>
              <w:rPr>
                <w:rFonts w:ascii="Times New Roman" w:hAnsi="Times New Roman"/>
                <w:bCs/>
                <w:color w:val="000080"/>
                <w:sz w:val="24"/>
                <w:szCs w:val="24"/>
              </w:rPr>
              <w:t xml:space="preserve"> </w:t>
            </w:r>
          </w:p>
        </w:tc>
      </w:tr>
      <w:tr w:rsidR="009F1317" w:rsidRPr="001D5F7E" w:rsidTr="005930DA">
        <w:tc>
          <w:tcPr>
            <w:tcW w:w="10772" w:type="dxa"/>
            <w:shd w:val="clear" w:color="auto" w:fill="E8EDFC"/>
          </w:tcPr>
          <w:p w:rsidR="009F1317" w:rsidRPr="00D70E65" w:rsidRDefault="009F1317" w:rsidP="00B70F16">
            <w:pPr>
              <w:rPr>
                <w:rFonts w:ascii="Times New Roman" w:hAnsi="Times New Roman"/>
                <w:color w:val="365F91"/>
                <w:sz w:val="24"/>
                <w:szCs w:val="24"/>
              </w:rPr>
            </w:pPr>
          </w:p>
        </w:tc>
      </w:tr>
      <w:tr w:rsidR="009F1317" w:rsidRPr="001D5F7E" w:rsidTr="005930DA">
        <w:tc>
          <w:tcPr>
            <w:tcW w:w="10772" w:type="dxa"/>
            <w:shd w:val="clear" w:color="auto" w:fill="E8EDFC"/>
          </w:tcPr>
          <w:p w:rsidR="003A7175" w:rsidRDefault="009F1317" w:rsidP="003A7175">
            <w:pPr>
              <w:rPr>
                <w:rFonts w:ascii="Times New Roman" w:hAnsi="Times New Roman"/>
                <w:bCs/>
                <w:color w:val="000080"/>
                <w:sz w:val="24"/>
                <w:szCs w:val="24"/>
              </w:rPr>
            </w:pPr>
            <w:r w:rsidRPr="001D5F7E">
              <w:rPr>
                <w:rFonts w:ascii="Times New Roman" w:hAnsi="Times New Roman"/>
                <w:b/>
                <w:bCs/>
                <w:color w:val="365F91"/>
                <w:sz w:val="24"/>
                <w:szCs w:val="24"/>
                <w:u w:val="single"/>
              </w:rPr>
              <w:t>CALENDARIO DE IMPLANTACIÓN Y REFERENCIA TEMPORAL:</w:t>
            </w:r>
            <w:r w:rsidR="00C81E62">
              <w:rPr>
                <w:rFonts w:ascii="Times New Roman" w:hAnsi="Times New Roman"/>
                <w:b/>
                <w:bCs/>
                <w:color w:val="365F91"/>
                <w:sz w:val="24"/>
                <w:szCs w:val="24"/>
                <w:u w:val="single"/>
              </w:rPr>
              <w:t xml:space="preserve"> </w:t>
            </w:r>
            <w:r w:rsidRPr="001D5F7E">
              <w:rPr>
                <w:rFonts w:ascii="Times New Roman" w:hAnsi="Times New Roman"/>
                <w:bCs/>
                <w:color w:val="000080"/>
                <w:sz w:val="24"/>
                <w:szCs w:val="24"/>
              </w:rPr>
              <w:t xml:space="preserve">  </w:t>
            </w:r>
          </w:p>
          <w:p w:rsidR="009F1317" w:rsidRPr="001D5F7E" w:rsidRDefault="00C81E62" w:rsidP="003A7175">
            <w:pPr>
              <w:rPr>
                <w:rFonts w:ascii="Times New Roman" w:hAnsi="Times New Roman"/>
                <w:bCs/>
                <w:color w:val="000080"/>
                <w:sz w:val="24"/>
                <w:szCs w:val="24"/>
              </w:rPr>
            </w:pPr>
            <w:r w:rsidRPr="00830E30">
              <w:rPr>
                <w:rFonts w:ascii="Times New Roman" w:hAnsi="Times New Roman"/>
                <w:bCs/>
                <w:color w:val="365F91"/>
                <w:sz w:val="24"/>
                <w:szCs w:val="24"/>
              </w:rPr>
              <w:t xml:space="preserve">El proyecto se inició en </w:t>
            </w:r>
            <w:r w:rsidR="003A7175" w:rsidRPr="00830E30">
              <w:rPr>
                <w:rFonts w:ascii="Times New Roman" w:hAnsi="Times New Roman"/>
                <w:bCs/>
                <w:color w:val="365F91"/>
                <w:sz w:val="24"/>
                <w:szCs w:val="24"/>
              </w:rPr>
              <w:t>2011 con la asunción por parte de la ACART de la necesidad de diseñar unos nuevos planes de estudios, y se dilata hasta la actualidad al tratarse de un proceso de mejora continua del sistema de aprendizaje.</w:t>
            </w:r>
          </w:p>
        </w:tc>
      </w:tr>
      <w:tr w:rsidR="009F1317" w:rsidRPr="001D5F7E" w:rsidTr="005930DA">
        <w:tc>
          <w:tcPr>
            <w:tcW w:w="10772" w:type="dxa"/>
            <w:shd w:val="clear" w:color="auto" w:fill="E8EDFC"/>
          </w:tcPr>
          <w:p w:rsidR="009F1317" w:rsidRPr="003F1D13" w:rsidRDefault="009F1317" w:rsidP="001D5F7E">
            <w:pPr>
              <w:pStyle w:val="Encabezado"/>
              <w:tabs>
                <w:tab w:val="clear" w:pos="4252"/>
                <w:tab w:val="clear" w:pos="8504"/>
              </w:tabs>
              <w:rPr>
                <w:rFonts w:ascii="Times New Roman" w:hAnsi="Times New Roman"/>
                <w:color w:val="365F91"/>
                <w:sz w:val="24"/>
                <w:szCs w:val="24"/>
              </w:rPr>
            </w:pPr>
          </w:p>
        </w:tc>
      </w:tr>
      <w:tr w:rsidR="009F1317" w:rsidRPr="001D5F7E" w:rsidTr="005930DA">
        <w:tc>
          <w:tcPr>
            <w:tcW w:w="10772" w:type="dxa"/>
            <w:shd w:val="clear" w:color="auto" w:fill="E8EDFC"/>
          </w:tcPr>
          <w:p w:rsidR="009F1317" w:rsidRDefault="009F1317" w:rsidP="00E14D8A">
            <w:pPr>
              <w:rPr>
                <w:rFonts w:ascii="Times New Roman" w:hAnsi="Times New Roman"/>
                <w:bCs/>
                <w:color w:val="000080"/>
                <w:sz w:val="24"/>
                <w:szCs w:val="24"/>
              </w:rPr>
            </w:pPr>
            <w:r w:rsidRPr="001D5F7E">
              <w:rPr>
                <w:rFonts w:ascii="Times New Roman" w:hAnsi="Times New Roman"/>
                <w:b/>
                <w:bCs/>
                <w:color w:val="365F91"/>
                <w:sz w:val="24"/>
                <w:szCs w:val="24"/>
                <w:u w:val="single"/>
              </w:rPr>
              <w:t>DOCUMENTACIÓN DE CONSULTA Y APOYO:</w:t>
            </w:r>
            <w:r w:rsidRPr="001D5F7E">
              <w:rPr>
                <w:rFonts w:ascii="Times New Roman" w:hAnsi="Times New Roman"/>
                <w:bCs/>
                <w:color w:val="000080"/>
                <w:sz w:val="24"/>
                <w:szCs w:val="24"/>
              </w:rPr>
              <w:t xml:space="preserve">  </w:t>
            </w:r>
          </w:p>
          <w:p w:rsidR="003A7175" w:rsidRDefault="00E151D9" w:rsidP="00E14D8A">
            <w:pPr>
              <w:rPr>
                <w:rFonts w:ascii="Times New Roman" w:hAnsi="Times New Roman"/>
                <w:bCs/>
                <w:color w:val="000080"/>
                <w:sz w:val="24"/>
                <w:szCs w:val="24"/>
              </w:rPr>
            </w:pPr>
            <w:hyperlink r:id="rId10" w:history="1">
              <w:r w:rsidR="003A7175" w:rsidRPr="003A7175">
                <w:rPr>
                  <w:rStyle w:val="Hipervnculo"/>
                  <w:rFonts w:ascii="Times New Roman" w:hAnsi="Times New Roman"/>
                  <w:bCs/>
                  <w:sz w:val="24"/>
                  <w:szCs w:val="24"/>
                </w:rPr>
                <w:t>https://www.mptfp.gob.es/dam/es/portal/funcionpublica/gobernanza-publica/calidad/conocimiento/LIBRO_PREMIOS_2016.pdf.pdf</w:t>
              </w:r>
            </w:hyperlink>
          </w:p>
          <w:p w:rsidR="003A7175" w:rsidRDefault="00E151D9" w:rsidP="00E14D8A">
            <w:pPr>
              <w:rPr>
                <w:rFonts w:ascii="Times New Roman" w:hAnsi="Times New Roman"/>
                <w:bCs/>
                <w:color w:val="000080"/>
                <w:sz w:val="24"/>
                <w:szCs w:val="24"/>
              </w:rPr>
            </w:pPr>
            <w:hyperlink r:id="rId11" w:history="1">
              <w:r w:rsidR="002C5BF3" w:rsidRPr="002C5BF3">
                <w:rPr>
                  <w:rStyle w:val="Hipervnculo"/>
                  <w:rFonts w:ascii="Times New Roman" w:hAnsi="Times New Roman"/>
                  <w:bCs/>
                  <w:sz w:val="24"/>
                  <w:szCs w:val="24"/>
                </w:rPr>
                <w:t>https://www.mptfp.gob.es/portal/funcionpublica/gobernanza-publica/calidad/conocimiento.html</w:t>
              </w:r>
            </w:hyperlink>
          </w:p>
          <w:p w:rsidR="002C5BF3" w:rsidRPr="001D5F7E" w:rsidRDefault="00E151D9" w:rsidP="00E14D8A">
            <w:pPr>
              <w:rPr>
                <w:rFonts w:ascii="Times New Roman" w:hAnsi="Times New Roman"/>
                <w:bCs/>
                <w:color w:val="000080"/>
                <w:sz w:val="24"/>
                <w:szCs w:val="24"/>
              </w:rPr>
            </w:pPr>
            <w:hyperlink r:id="rId12" w:history="1">
              <w:r w:rsidR="002C5BF3" w:rsidRPr="002C5BF3">
                <w:rPr>
                  <w:rStyle w:val="Hipervnculo"/>
                  <w:rFonts w:ascii="Times New Roman" w:hAnsi="Times New Roman"/>
                  <w:bCs/>
                  <w:sz w:val="24"/>
                  <w:szCs w:val="24"/>
                </w:rPr>
                <w:t>http://www.ejercito.mde.es/unidades/Segovia/acart/Estudios/index.html</w:t>
              </w:r>
            </w:hyperlink>
          </w:p>
        </w:tc>
      </w:tr>
      <w:tr w:rsidR="009F1317" w:rsidRPr="001D5F7E" w:rsidTr="005930DA">
        <w:tc>
          <w:tcPr>
            <w:tcW w:w="10772" w:type="dxa"/>
            <w:shd w:val="clear" w:color="auto" w:fill="E8EDFC"/>
          </w:tcPr>
          <w:p w:rsidR="009F1317" w:rsidRPr="003F1D13" w:rsidRDefault="009F1317" w:rsidP="001D5F7E">
            <w:pPr>
              <w:pStyle w:val="Encabezado"/>
              <w:tabs>
                <w:tab w:val="clear" w:pos="4252"/>
                <w:tab w:val="clear" w:pos="8504"/>
              </w:tabs>
              <w:rPr>
                <w:rFonts w:ascii="Times New Roman" w:hAnsi="Times New Roman"/>
                <w:color w:val="365F91"/>
                <w:sz w:val="24"/>
                <w:szCs w:val="24"/>
              </w:rPr>
            </w:pPr>
          </w:p>
        </w:tc>
      </w:tr>
    </w:tbl>
    <w:p w:rsidR="00835209" w:rsidRPr="003F1D13" w:rsidRDefault="00835209"/>
    <w:p w:rsidR="00645D84" w:rsidRPr="003F1D13" w:rsidRDefault="00645D84"/>
    <w:sectPr w:rsidR="00645D84" w:rsidRPr="003F1D13" w:rsidSect="00E14D8A">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1D9" w:rsidRDefault="00E151D9" w:rsidP="000142F3">
      <w:pPr>
        <w:spacing w:line="240" w:lineRule="auto"/>
      </w:pPr>
      <w:r>
        <w:separator/>
      </w:r>
    </w:p>
  </w:endnote>
  <w:endnote w:type="continuationSeparator" w:id="0">
    <w:p w:rsidR="00E151D9" w:rsidRDefault="00E151D9" w:rsidP="00014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47" w:rsidRDefault="00AE67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8A" w:rsidRDefault="00AE6747">
    <w:pPr>
      <w:pStyle w:val="Piedepgina"/>
      <w:jc w:val="center"/>
    </w:pPr>
    <w:r>
      <w:fldChar w:fldCharType="begin"/>
    </w:r>
    <w:r>
      <w:instrText xml:space="preserve"> PAGE   \* MERGEFORMAT </w:instrText>
    </w:r>
    <w:r>
      <w:fldChar w:fldCharType="separate"/>
    </w:r>
    <w:r w:rsidR="00804B04">
      <w:rPr>
        <w:noProof/>
      </w:rPr>
      <w:t>6</w:t>
    </w:r>
    <w:r>
      <w:rPr>
        <w:noProof/>
      </w:rPr>
      <w:fldChar w:fldCharType="end"/>
    </w:r>
  </w:p>
  <w:p w:rsidR="00E14D8A" w:rsidRDefault="00E14D8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47" w:rsidRDefault="00AE67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1D9" w:rsidRDefault="00E151D9" w:rsidP="000142F3">
      <w:pPr>
        <w:spacing w:line="240" w:lineRule="auto"/>
      </w:pPr>
      <w:r>
        <w:separator/>
      </w:r>
    </w:p>
  </w:footnote>
  <w:footnote w:type="continuationSeparator" w:id="0">
    <w:p w:rsidR="00E151D9" w:rsidRDefault="00E151D9" w:rsidP="000142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47" w:rsidRDefault="00AE67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F3B" w:rsidRDefault="00165149" w:rsidP="00AE6747">
    <w:r>
      <w:rPr>
        <w:noProof/>
        <w:lang w:eastAsia="es-ES"/>
      </w:rPr>
      <w:drawing>
        <wp:inline distT="0" distB="0" distL="0" distR="0" wp14:anchorId="38D20C64" wp14:editId="6D32377C">
          <wp:extent cx="3006725" cy="600075"/>
          <wp:effectExtent l="0" t="0" r="3175" b="9525"/>
          <wp:docPr id="3" name="Imagen 3" descr="C:\Users\ssanz\Downloads\GobE-MPTFP-IN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anz\Downloads\GobE-MPTFP-IN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6725" cy="600075"/>
                  </a:xfrm>
                  <a:prstGeom prst="rect">
                    <a:avLst/>
                  </a:prstGeom>
                  <a:noFill/>
                  <a:ln>
                    <a:noFill/>
                  </a:ln>
                </pic:spPr>
              </pic:pic>
            </a:graphicData>
          </a:graphic>
        </wp:inline>
      </w:drawing>
    </w:r>
    <w:r w:rsidR="00516F3B">
      <w:tab/>
    </w:r>
    <w:r w:rsidR="00516F3B">
      <w:tab/>
    </w:r>
  </w:p>
  <w:p w:rsidR="00516F3B" w:rsidRDefault="00516F3B">
    <w:pPr>
      <w:pStyle w:val="Encabezado"/>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47" w:rsidRDefault="00AE67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22F89"/>
    <w:multiLevelType w:val="hybridMultilevel"/>
    <w:tmpl w:val="CBDA29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C2C"/>
    <w:rsid w:val="0000745E"/>
    <w:rsid w:val="000142F3"/>
    <w:rsid w:val="000352AA"/>
    <w:rsid w:val="000579B9"/>
    <w:rsid w:val="0006458F"/>
    <w:rsid w:val="000665BB"/>
    <w:rsid w:val="000E4EBF"/>
    <w:rsid w:val="000F6176"/>
    <w:rsid w:val="0012649D"/>
    <w:rsid w:val="001510E5"/>
    <w:rsid w:val="00165149"/>
    <w:rsid w:val="001658B9"/>
    <w:rsid w:val="00187175"/>
    <w:rsid w:val="00197705"/>
    <w:rsid w:val="001D5F7E"/>
    <w:rsid w:val="00244397"/>
    <w:rsid w:val="002C5BF3"/>
    <w:rsid w:val="003025B6"/>
    <w:rsid w:val="0034384D"/>
    <w:rsid w:val="00360A90"/>
    <w:rsid w:val="003A6C2C"/>
    <w:rsid w:val="003A7175"/>
    <w:rsid w:val="003F1D13"/>
    <w:rsid w:val="004166A8"/>
    <w:rsid w:val="00463857"/>
    <w:rsid w:val="00516F3B"/>
    <w:rsid w:val="00530284"/>
    <w:rsid w:val="005930DA"/>
    <w:rsid w:val="005E3801"/>
    <w:rsid w:val="00645D84"/>
    <w:rsid w:val="006678E9"/>
    <w:rsid w:val="00706975"/>
    <w:rsid w:val="007F11A0"/>
    <w:rsid w:val="00804B04"/>
    <w:rsid w:val="008131EA"/>
    <w:rsid w:val="00830E30"/>
    <w:rsid w:val="00835209"/>
    <w:rsid w:val="00884689"/>
    <w:rsid w:val="008F0936"/>
    <w:rsid w:val="00987830"/>
    <w:rsid w:val="009F1317"/>
    <w:rsid w:val="009F3599"/>
    <w:rsid w:val="00A47129"/>
    <w:rsid w:val="00A676BF"/>
    <w:rsid w:val="00AB69F4"/>
    <w:rsid w:val="00AC5F15"/>
    <w:rsid w:val="00AE6747"/>
    <w:rsid w:val="00B06A5C"/>
    <w:rsid w:val="00B419E1"/>
    <w:rsid w:val="00B678D8"/>
    <w:rsid w:val="00B70F16"/>
    <w:rsid w:val="00B80ECD"/>
    <w:rsid w:val="00BA28EF"/>
    <w:rsid w:val="00C0152E"/>
    <w:rsid w:val="00C633FC"/>
    <w:rsid w:val="00C74EF1"/>
    <w:rsid w:val="00C81E62"/>
    <w:rsid w:val="00C8707C"/>
    <w:rsid w:val="00CC3EA1"/>
    <w:rsid w:val="00CE26F0"/>
    <w:rsid w:val="00D70E65"/>
    <w:rsid w:val="00D76288"/>
    <w:rsid w:val="00D90E9B"/>
    <w:rsid w:val="00DB7CD2"/>
    <w:rsid w:val="00E14A31"/>
    <w:rsid w:val="00E14D8A"/>
    <w:rsid w:val="00E151D9"/>
    <w:rsid w:val="00E1620F"/>
    <w:rsid w:val="00E55B1F"/>
    <w:rsid w:val="00EE7794"/>
    <w:rsid w:val="00F33B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317"/>
    <w:pPr>
      <w:spacing w:line="360" w:lineRule="auto"/>
      <w:jc w:val="both"/>
    </w:pPr>
    <w:rPr>
      <w:sz w:val="22"/>
      <w:szCs w:val="22"/>
      <w:lang w:eastAsia="en-US"/>
    </w:rPr>
  </w:style>
  <w:style w:type="paragraph" w:styleId="Ttulo4">
    <w:name w:val="heading 4"/>
    <w:basedOn w:val="Normal"/>
    <w:next w:val="Normal"/>
    <w:link w:val="Ttulo4Car"/>
    <w:uiPriority w:val="9"/>
    <w:unhideWhenUsed/>
    <w:qFormat/>
    <w:rsid w:val="009F1317"/>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semiHidden/>
    <w:unhideWhenUsed/>
    <w:qFormat/>
    <w:rsid w:val="009F1317"/>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9F1317"/>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9F1317"/>
    <w:rPr>
      <w:rFonts w:ascii="Calibri" w:eastAsia="Times New Roman" w:hAnsi="Calibri" w:cs="Times New Roman"/>
      <w:b/>
      <w:bCs/>
      <w:i/>
      <w:iCs/>
      <w:sz w:val="26"/>
      <w:szCs w:val="26"/>
    </w:rPr>
  </w:style>
  <w:style w:type="paragraph" w:styleId="Encabezado">
    <w:name w:val="header"/>
    <w:basedOn w:val="Normal"/>
    <w:link w:val="EncabezadoCar"/>
    <w:unhideWhenUsed/>
    <w:rsid w:val="009F1317"/>
    <w:pPr>
      <w:tabs>
        <w:tab w:val="center" w:pos="4252"/>
        <w:tab w:val="right" w:pos="8504"/>
      </w:tabs>
    </w:pPr>
  </w:style>
  <w:style w:type="character" w:customStyle="1" w:styleId="EncabezadoCar">
    <w:name w:val="Encabezado Car"/>
    <w:basedOn w:val="Fuentedeprrafopredeter"/>
    <w:link w:val="Encabezado"/>
    <w:rsid w:val="009F1317"/>
    <w:rPr>
      <w:rFonts w:ascii="Calibri" w:hAnsi="Calibri" w:cs="Times New Roman"/>
    </w:rPr>
  </w:style>
  <w:style w:type="paragraph" w:styleId="Piedepgina">
    <w:name w:val="footer"/>
    <w:basedOn w:val="Normal"/>
    <w:link w:val="PiedepginaCar"/>
    <w:uiPriority w:val="99"/>
    <w:unhideWhenUsed/>
    <w:rsid w:val="000142F3"/>
    <w:pPr>
      <w:tabs>
        <w:tab w:val="center" w:pos="4252"/>
        <w:tab w:val="right" w:pos="8504"/>
      </w:tabs>
    </w:pPr>
  </w:style>
  <w:style w:type="character" w:customStyle="1" w:styleId="PiedepginaCar">
    <w:name w:val="Pie de página Car"/>
    <w:basedOn w:val="Fuentedeprrafopredeter"/>
    <w:link w:val="Piedepgina"/>
    <w:uiPriority w:val="99"/>
    <w:rsid w:val="000142F3"/>
    <w:rPr>
      <w:sz w:val="22"/>
      <w:szCs w:val="22"/>
      <w:lang w:eastAsia="en-US"/>
    </w:rPr>
  </w:style>
  <w:style w:type="table" w:customStyle="1" w:styleId="Sombreadoclaro-nfasis11">
    <w:name w:val="Sombreado claro - Énfasis 11"/>
    <w:basedOn w:val="Tablanormal"/>
    <w:uiPriority w:val="60"/>
    <w:rsid w:val="000142F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aconcuadrcula">
    <w:name w:val="Table Grid"/>
    <w:basedOn w:val="Tablanormal"/>
    <w:uiPriority w:val="59"/>
    <w:rsid w:val="00B70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19E1"/>
    <w:pPr>
      <w:spacing w:before="100" w:beforeAutospacing="1" w:after="100" w:afterAutospacing="1" w:line="240" w:lineRule="auto"/>
      <w:jc w:val="left"/>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6678E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8E9"/>
    <w:rPr>
      <w:rFonts w:ascii="Tahoma" w:hAnsi="Tahoma" w:cs="Tahoma"/>
      <w:sz w:val="16"/>
      <w:szCs w:val="16"/>
      <w:lang w:eastAsia="en-US"/>
    </w:rPr>
  </w:style>
  <w:style w:type="character" w:styleId="Textoennegrita">
    <w:name w:val="Strong"/>
    <w:basedOn w:val="Fuentedeprrafopredeter"/>
    <w:uiPriority w:val="22"/>
    <w:qFormat/>
    <w:rsid w:val="0012649D"/>
    <w:rPr>
      <w:b/>
      <w:bCs/>
    </w:rPr>
  </w:style>
  <w:style w:type="character" w:styleId="nfasis">
    <w:name w:val="Emphasis"/>
    <w:basedOn w:val="Fuentedeprrafopredeter"/>
    <w:uiPriority w:val="20"/>
    <w:qFormat/>
    <w:rsid w:val="0012649D"/>
    <w:rPr>
      <w:i/>
      <w:iCs/>
    </w:rPr>
  </w:style>
  <w:style w:type="character" w:styleId="Hipervnculo">
    <w:name w:val="Hyperlink"/>
    <w:basedOn w:val="Fuentedeprrafopredeter"/>
    <w:uiPriority w:val="99"/>
    <w:unhideWhenUsed/>
    <w:rsid w:val="0012649D"/>
    <w:rPr>
      <w:color w:val="0000FF"/>
      <w:u w:val="single"/>
    </w:rPr>
  </w:style>
  <w:style w:type="character" w:styleId="Hipervnculovisitado">
    <w:name w:val="FollowedHyperlink"/>
    <w:basedOn w:val="Fuentedeprrafopredeter"/>
    <w:uiPriority w:val="99"/>
    <w:semiHidden/>
    <w:unhideWhenUsed/>
    <w:rsid w:val="003A7175"/>
    <w:rPr>
      <w:color w:val="800080" w:themeColor="followedHyperlink"/>
      <w:u w:val="single"/>
    </w:rPr>
  </w:style>
  <w:style w:type="paragraph" w:styleId="Prrafodelista">
    <w:name w:val="List Paragraph"/>
    <w:basedOn w:val="Normal"/>
    <w:uiPriority w:val="34"/>
    <w:qFormat/>
    <w:rsid w:val="00830E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317"/>
    <w:pPr>
      <w:spacing w:line="360" w:lineRule="auto"/>
      <w:jc w:val="both"/>
    </w:pPr>
    <w:rPr>
      <w:sz w:val="22"/>
      <w:szCs w:val="22"/>
      <w:lang w:eastAsia="en-US"/>
    </w:rPr>
  </w:style>
  <w:style w:type="paragraph" w:styleId="Ttulo4">
    <w:name w:val="heading 4"/>
    <w:basedOn w:val="Normal"/>
    <w:next w:val="Normal"/>
    <w:link w:val="Ttulo4Car"/>
    <w:uiPriority w:val="9"/>
    <w:unhideWhenUsed/>
    <w:qFormat/>
    <w:rsid w:val="009F1317"/>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semiHidden/>
    <w:unhideWhenUsed/>
    <w:qFormat/>
    <w:rsid w:val="009F1317"/>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9F1317"/>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9F1317"/>
    <w:rPr>
      <w:rFonts w:ascii="Calibri" w:eastAsia="Times New Roman" w:hAnsi="Calibri" w:cs="Times New Roman"/>
      <w:b/>
      <w:bCs/>
      <w:i/>
      <w:iCs/>
      <w:sz w:val="26"/>
      <w:szCs w:val="26"/>
    </w:rPr>
  </w:style>
  <w:style w:type="paragraph" w:styleId="Encabezado">
    <w:name w:val="header"/>
    <w:basedOn w:val="Normal"/>
    <w:link w:val="EncabezadoCar"/>
    <w:unhideWhenUsed/>
    <w:rsid w:val="009F1317"/>
    <w:pPr>
      <w:tabs>
        <w:tab w:val="center" w:pos="4252"/>
        <w:tab w:val="right" w:pos="8504"/>
      </w:tabs>
    </w:pPr>
  </w:style>
  <w:style w:type="character" w:customStyle="1" w:styleId="EncabezadoCar">
    <w:name w:val="Encabezado Car"/>
    <w:basedOn w:val="Fuentedeprrafopredeter"/>
    <w:link w:val="Encabezado"/>
    <w:rsid w:val="009F1317"/>
    <w:rPr>
      <w:rFonts w:ascii="Calibri" w:hAnsi="Calibri" w:cs="Times New Roman"/>
    </w:rPr>
  </w:style>
  <w:style w:type="paragraph" w:styleId="Piedepgina">
    <w:name w:val="footer"/>
    <w:basedOn w:val="Normal"/>
    <w:link w:val="PiedepginaCar"/>
    <w:uiPriority w:val="99"/>
    <w:unhideWhenUsed/>
    <w:rsid w:val="000142F3"/>
    <w:pPr>
      <w:tabs>
        <w:tab w:val="center" w:pos="4252"/>
        <w:tab w:val="right" w:pos="8504"/>
      </w:tabs>
    </w:pPr>
  </w:style>
  <w:style w:type="character" w:customStyle="1" w:styleId="PiedepginaCar">
    <w:name w:val="Pie de página Car"/>
    <w:basedOn w:val="Fuentedeprrafopredeter"/>
    <w:link w:val="Piedepgina"/>
    <w:uiPriority w:val="99"/>
    <w:rsid w:val="000142F3"/>
    <w:rPr>
      <w:sz w:val="22"/>
      <w:szCs w:val="22"/>
      <w:lang w:eastAsia="en-US"/>
    </w:rPr>
  </w:style>
  <w:style w:type="table" w:customStyle="1" w:styleId="Sombreadoclaro-nfasis11">
    <w:name w:val="Sombreado claro - Énfasis 11"/>
    <w:basedOn w:val="Tablanormal"/>
    <w:uiPriority w:val="60"/>
    <w:rsid w:val="000142F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aconcuadrcula">
    <w:name w:val="Table Grid"/>
    <w:basedOn w:val="Tablanormal"/>
    <w:uiPriority w:val="59"/>
    <w:rsid w:val="00B70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19E1"/>
    <w:pPr>
      <w:spacing w:before="100" w:beforeAutospacing="1" w:after="100" w:afterAutospacing="1" w:line="240" w:lineRule="auto"/>
      <w:jc w:val="left"/>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6678E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8E9"/>
    <w:rPr>
      <w:rFonts w:ascii="Tahoma" w:hAnsi="Tahoma" w:cs="Tahoma"/>
      <w:sz w:val="16"/>
      <w:szCs w:val="16"/>
      <w:lang w:eastAsia="en-US"/>
    </w:rPr>
  </w:style>
  <w:style w:type="character" w:styleId="Textoennegrita">
    <w:name w:val="Strong"/>
    <w:basedOn w:val="Fuentedeprrafopredeter"/>
    <w:uiPriority w:val="22"/>
    <w:qFormat/>
    <w:rsid w:val="0012649D"/>
    <w:rPr>
      <w:b/>
      <w:bCs/>
    </w:rPr>
  </w:style>
  <w:style w:type="character" w:styleId="nfasis">
    <w:name w:val="Emphasis"/>
    <w:basedOn w:val="Fuentedeprrafopredeter"/>
    <w:uiPriority w:val="20"/>
    <w:qFormat/>
    <w:rsid w:val="0012649D"/>
    <w:rPr>
      <w:i/>
      <w:iCs/>
    </w:rPr>
  </w:style>
  <w:style w:type="character" w:styleId="Hipervnculo">
    <w:name w:val="Hyperlink"/>
    <w:basedOn w:val="Fuentedeprrafopredeter"/>
    <w:uiPriority w:val="99"/>
    <w:unhideWhenUsed/>
    <w:rsid w:val="0012649D"/>
    <w:rPr>
      <w:color w:val="0000FF"/>
      <w:u w:val="single"/>
    </w:rPr>
  </w:style>
  <w:style w:type="character" w:styleId="Hipervnculovisitado">
    <w:name w:val="FollowedHyperlink"/>
    <w:basedOn w:val="Fuentedeprrafopredeter"/>
    <w:uiPriority w:val="99"/>
    <w:semiHidden/>
    <w:unhideWhenUsed/>
    <w:rsid w:val="003A7175"/>
    <w:rPr>
      <w:color w:val="800080" w:themeColor="followedHyperlink"/>
      <w:u w:val="single"/>
    </w:rPr>
  </w:style>
  <w:style w:type="paragraph" w:styleId="Prrafodelista">
    <w:name w:val="List Paragraph"/>
    <w:basedOn w:val="Normal"/>
    <w:uiPriority w:val="34"/>
    <w:qFormat/>
    <w:rsid w:val="00830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2815">
      <w:bodyDiv w:val="1"/>
      <w:marLeft w:val="0"/>
      <w:marRight w:val="0"/>
      <w:marTop w:val="0"/>
      <w:marBottom w:val="0"/>
      <w:divBdr>
        <w:top w:val="none" w:sz="0" w:space="0" w:color="auto"/>
        <w:left w:val="none" w:sz="0" w:space="0" w:color="auto"/>
        <w:bottom w:val="none" w:sz="0" w:space="0" w:color="auto"/>
        <w:right w:val="none" w:sz="0" w:space="0" w:color="auto"/>
      </w:divBdr>
    </w:div>
    <w:div w:id="134960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jercito.mde.es/unidades/Segovia/acart/Estudios/index.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ptfp.gob.es/portal/funcionpublica/gobernanza-publica/calidad/conocimiento.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mptfp.gob.es/dam/es/portal/funcionpublica/gobernanza-publica/calidad/conocimiento/LIBRO_PREMIOS_2016.pdf.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18176-B515-4B34-B94A-52DF679BD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1784</Words>
  <Characters>9813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2019-12-17T10:43:00Z</dcterms:created>
  <dcterms:modified xsi:type="dcterms:W3CDTF">2019-12-17T10:43:00Z</dcterms:modified>
</cp:coreProperties>
</file>